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820" w:rsidRDefault="001C0820" w:rsidP="001C0820">
      <w:pPr>
        <w:widowControl/>
        <w:rPr>
          <w:sz w:val="26"/>
          <w:szCs w:val="26"/>
        </w:rPr>
      </w:pPr>
    </w:p>
    <w:p w:rsidR="001C0820" w:rsidRDefault="001C0820" w:rsidP="001C0820">
      <w:pPr>
        <w:widowControl/>
        <w:ind w:left="3540" w:firstLine="708"/>
        <w:jc w:val="right"/>
        <w:rPr>
          <w:sz w:val="26"/>
          <w:szCs w:val="26"/>
        </w:rPr>
      </w:pPr>
    </w:p>
    <w:p w:rsidR="001C0820" w:rsidRPr="00377C78" w:rsidRDefault="001C0820" w:rsidP="001C0820">
      <w:pPr>
        <w:widowControl/>
        <w:ind w:left="3540" w:firstLine="708"/>
        <w:jc w:val="right"/>
      </w:pPr>
      <w:r w:rsidRPr="00377C78">
        <w:t xml:space="preserve">Утверждено приказом МКУ </w:t>
      </w:r>
    </w:p>
    <w:p w:rsidR="001C0820" w:rsidRPr="00377C78" w:rsidRDefault="001C0820" w:rsidP="001C0820">
      <w:pPr>
        <w:widowControl/>
        <w:jc w:val="right"/>
      </w:pPr>
      <w:r w:rsidRPr="00377C78">
        <w:t xml:space="preserve">«Управление муниципальным имуществом </w:t>
      </w:r>
    </w:p>
    <w:p w:rsidR="001C0820" w:rsidRPr="00377C78" w:rsidRDefault="001C0820" w:rsidP="001C0820">
      <w:pPr>
        <w:widowControl/>
        <w:jc w:val="right"/>
      </w:pPr>
      <w:r w:rsidRPr="00377C78">
        <w:t>и земельными ресурсами города Суздаля»</w:t>
      </w:r>
    </w:p>
    <w:p w:rsidR="001C0820" w:rsidRPr="00441388" w:rsidRDefault="001C0820" w:rsidP="001C0820">
      <w:pPr>
        <w:widowControl/>
        <w:jc w:val="right"/>
        <w:rPr>
          <w:u w:val="single"/>
        </w:rPr>
      </w:pPr>
      <w:r w:rsidRPr="00377C78">
        <w:t>от</w:t>
      </w:r>
      <w:r w:rsidR="000521FC">
        <w:t xml:space="preserve"> 19.08 2021 </w:t>
      </w:r>
      <w:r w:rsidRPr="00377C78">
        <w:t xml:space="preserve"> № </w:t>
      </w:r>
      <w:r w:rsidR="000521FC">
        <w:t>464</w:t>
      </w:r>
    </w:p>
    <w:p w:rsidR="001C0820" w:rsidRDefault="001C0820" w:rsidP="001C0820">
      <w:pPr>
        <w:widowControl/>
        <w:jc w:val="right"/>
        <w:rPr>
          <w:sz w:val="26"/>
          <w:szCs w:val="26"/>
        </w:rPr>
      </w:pPr>
    </w:p>
    <w:p w:rsidR="001C0820" w:rsidRPr="000D0C83" w:rsidRDefault="001C0820" w:rsidP="001C0820">
      <w:pPr>
        <w:pStyle w:val="a3"/>
        <w:ind w:firstLine="709"/>
        <w:rPr>
          <w:sz w:val="24"/>
          <w:szCs w:val="24"/>
        </w:rPr>
      </w:pPr>
      <w:r>
        <w:rPr>
          <w:sz w:val="24"/>
          <w:szCs w:val="24"/>
        </w:rPr>
        <w:t>Извещение о проведении конкурса</w:t>
      </w:r>
    </w:p>
    <w:p w:rsidR="001C0820" w:rsidRPr="0032640B" w:rsidRDefault="001C0820" w:rsidP="001C0820">
      <w:pPr>
        <w:ind w:firstLine="540"/>
        <w:jc w:val="center"/>
        <w:rPr>
          <w:b/>
          <w:sz w:val="24"/>
          <w:szCs w:val="24"/>
        </w:rPr>
      </w:pPr>
      <w:r w:rsidRPr="000D0C83">
        <w:rPr>
          <w:b/>
          <w:sz w:val="24"/>
          <w:szCs w:val="24"/>
        </w:rPr>
        <w:t xml:space="preserve">Муниципальное казенное учреждение «Управление муниципальным имуществом и земельными ресурсами города Суздаля» сообщает о проведении конкурса на право заключения договора </w:t>
      </w:r>
      <w:r>
        <w:rPr>
          <w:b/>
          <w:sz w:val="24"/>
          <w:szCs w:val="24"/>
        </w:rPr>
        <w:t xml:space="preserve">безвозмездного пользования </w:t>
      </w:r>
      <w:r w:rsidRPr="0032640B">
        <w:rPr>
          <w:b/>
          <w:sz w:val="24"/>
          <w:szCs w:val="24"/>
        </w:rPr>
        <w:t>недвижимым имуществом- общественный  туалет с земельным участком, расположенный п</w:t>
      </w:r>
      <w:r>
        <w:rPr>
          <w:b/>
          <w:sz w:val="24"/>
          <w:szCs w:val="24"/>
        </w:rPr>
        <w:t>о адресу: г. Суздаль, ул</w:t>
      </w:r>
      <w:proofErr w:type="gramStart"/>
      <w:r>
        <w:rPr>
          <w:b/>
          <w:sz w:val="24"/>
          <w:szCs w:val="24"/>
        </w:rPr>
        <w:t>.</w:t>
      </w:r>
      <w:r w:rsidRPr="0032640B">
        <w:rPr>
          <w:b/>
          <w:sz w:val="24"/>
          <w:szCs w:val="24"/>
        </w:rPr>
        <w:t>П</w:t>
      </w:r>
      <w:proofErr w:type="gramEnd"/>
      <w:r w:rsidRPr="0032640B">
        <w:rPr>
          <w:b/>
          <w:sz w:val="24"/>
          <w:szCs w:val="24"/>
        </w:rPr>
        <w:t>ожарского, д. 2 Б, находящийся в собственности Муниципального образования город Суздаль.</w:t>
      </w:r>
    </w:p>
    <w:p w:rsidR="001C0820" w:rsidRPr="000D0C83" w:rsidRDefault="001C0820" w:rsidP="001C0820">
      <w:pPr>
        <w:jc w:val="both"/>
        <w:rPr>
          <w:sz w:val="24"/>
          <w:szCs w:val="24"/>
        </w:rPr>
      </w:pPr>
    </w:p>
    <w:p w:rsidR="001C0820" w:rsidRDefault="001C0820" w:rsidP="001C0820">
      <w:pPr>
        <w:ind w:firstLine="540"/>
        <w:jc w:val="both"/>
        <w:rPr>
          <w:sz w:val="24"/>
          <w:szCs w:val="24"/>
        </w:rPr>
      </w:pPr>
      <w:r w:rsidRPr="000D0C83">
        <w:rPr>
          <w:sz w:val="24"/>
          <w:szCs w:val="24"/>
        </w:rPr>
        <w:t>Организатор конкурса: Муниципальное казенное учреждение «Управление муниципальным имуществом и земельными ресурсами города Суздаля».</w:t>
      </w:r>
    </w:p>
    <w:p w:rsidR="006D7772" w:rsidRPr="000D0C83" w:rsidRDefault="006D7772" w:rsidP="001C0820">
      <w:pPr>
        <w:ind w:firstLine="540"/>
        <w:jc w:val="both"/>
        <w:rPr>
          <w:sz w:val="24"/>
          <w:szCs w:val="24"/>
        </w:rPr>
      </w:pPr>
      <w:r>
        <w:rPr>
          <w:sz w:val="24"/>
          <w:szCs w:val="24"/>
        </w:rPr>
        <w:t>Основание: Постановление администрации муниципального образования город Суздаль от 19.08.2021 г. № 464.</w:t>
      </w:r>
    </w:p>
    <w:p w:rsidR="001C0820" w:rsidRPr="000D0C83" w:rsidRDefault="001C0820" w:rsidP="001C0820">
      <w:pPr>
        <w:ind w:firstLine="540"/>
        <w:jc w:val="both"/>
        <w:rPr>
          <w:sz w:val="24"/>
          <w:szCs w:val="24"/>
        </w:rPr>
      </w:pPr>
      <w:r w:rsidRPr="000D0C83">
        <w:rPr>
          <w:sz w:val="24"/>
          <w:szCs w:val="24"/>
        </w:rPr>
        <w:t xml:space="preserve">Место нахождения: 601293,  Владимирская область, </w:t>
      </w:r>
      <w:proofErr w:type="gramStart"/>
      <w:r w:rsidRPr="000D0C83">
        <w:rPr>
          <w:sz w:val="24"/>
          <w:szCs w:val="24"/>
        </w:rPr>
        <w:t>г</w:t>
      </w:r>
      <w:proofErr w:type="gramEnd"/>
      <w:r w:rsidRPr="000D0C83">
        <w:rPr>
          <w:sz w:val="24"/>
          <w:szCs w:val="24"/>
        </w:rPr>
        <w:t xml:space="preserve">. Суздаль, ул. Красная площадь, д. 1, тел/факс – (849231) 2-17-81,  </w:t>
      </w:r>
      <w:hyperlink r:id="rId4" w:history="1">
        <w:r w:rsidRPr="000D0C83">
          <w:rPr>
            <w:rStyle w:val="a4"/>
            <w:sz w:val="24"/>
            <w:szCs w:val="24"/>
            <w:lang w:val="en-US"/>
          </w:rPr>
          <w:t>suzdal</w:t>
        </w:r>
        <w:r w:rsidRPr="000D0C83">
          <w:rPr>
            <w:rStyle w:val="a4"/>
            <w:sz w:val="24"/>
            <w:szCs w:val="24"/>
          </w:rPr>
          <w:t>@</w:t>
        </w:r>
        <w:r w:rsidRPr="000D0C83">
          <w:rPr>
            <w:rStyle w:val="a4"/>
            <w:sz w:val="24"/>
            <w:szCs w:val="24"/>
            <w:lang w:val="en-US"/>
          </w:rPr>
          <w:t>avo</w:t>
        </w:r>
        <w:r w:rsidRPr="000D0C83">
          <w:rPr>
            <w:rStyle w:val="a4"/>
            <w:sz w:val="24"/>
            <w:szCs w:val="24"/>
          </w:rPr>
          <w:t>.</w:t>
        </w:r>
        <w:r w:rsidRPr="000D0C83">
          <w:rPr>
            <w:rStyle w:val="a4"/>
            <w:sz w:val="24"/>
            <w:szCs w:val="24"/>
            <w:lang w:val="en-US"/>
          </w:rPr>
          <w:t>ru</w:t>
        </w:r>
      </w:hyperlink>
    </w:p>
    <w:p w:rsidR="001C0820" w:rsidRPr="000D0C83" w:rsidRDefault="001C0820" w:rsidP="001C0820">
      <w:pPr>
        <w:ind w:firstLine="540"/>
        <w:jc w:val="both"/>
        <w:rPr>
          <w:sz w:val="24"/>
          <w:szCs w:val="24"/>
        </w:rPr>
      </w:pPr>
      <w:r w:rsidRPr="000D0C83">
        <w:rPr>
          <w:sz w:val="24"/>
          <w:szCs w:val="24"/>
        </w:rPr>
        <w:t>Контактн</w:t>
      </w:r>
      <w:r>
        <w:rPr>
          <w:sz w:val="24"/>
          <w:szCs w:val="24"/>
        </w:rPr>
        <w:t>ое</w:t>
      </w:r>
      <w:r w:rsidRPr="000D0C83">
        <w:rPr>
          <w:sz w:val="24"/>
          <w:szCs w:val="24"/>
        </w:rPr>
        <w:t xml:space="preserve"> лиц</w:t>
      </w:r>
      <w:r>
        <w:rPr>
          <w:sz w:val="24"/>
          <w:szCs w:val="24"/>
        </w:rPr>
        <w:t>о</w:t>
      </w:r>
      <w:r w:rsidRPr="000D0C83">
        <w:rPr>
          <w:sz w:val="24"/>
          <w:szCs w:val="24"/>
        </w:rPr>
        <w:t>:</w:t>
      </w:r>
    </w:p>
    <w:p w:rsidR="001C0820" w:rsidRPr="000D0C83" w:rsidRDefault="001C0820" w:rsidP="001C0820">
      <w:pPr>
        <w:ind w:firstLine="540"/>
        <w:jc w:val="both"/>
        <w:rPr>
          <w:sz w:val="24"/>
          <w:szCs w:val="24"/>
        </w:rPr>
      </w:pPr>
      <w:r w:rsidRPr="000D0C83">
        <w:rPr>
          <w:sz w:val="24"/>
          <w:szCs w:val="24"/>
        </w:rPr>
        <w:t>Тихонова Жанна Александровна тел./факс 8 (49231)  2 17 81</w:t>
      </w:r>
    </w:p>
    <w:p w:rsidR="001C0820" w:rsidRPr="000D0C83" w:rsidRDefault="001C0820" w:rsidP="001C0820">
      <w:pPr>
        <w:ind w:firstLine="540"/>
        <w:jc w:val="both"/>
        <w:rPr>
          <w:sz w:val="24"/>
          <w:szCs w:val="24"/>
        </w:rPr>
      </w:pPr>
      <w:r w:rsidRPr="000D0C83">
        <w:rPr>
          <w:sz w:val="24"/>
          <w:szCs w:val="24"/>
        </w:rPr>
        <w:t>Наименование Заказчика – Администрация города Суздаля Владимирской области.</w:t>
      </w:r>
    </w:p>
    <w:p w:rsidR="001C0820" w:rsidRPr="000D0C83" w:rsidRDefault="001C0820" w:rsidP="001C0820">
      <w:pPr>
        <w:ind w:firstLine="540"/>
        <w:jc w:val="both"/>
        <w:rPr>
          <w:sz w:val="24"/>
          <w:szCs w:val="24"/>
        </w:rPr>
      </w:pPr>
      <w:r w:rsidRPr="000D0C83">
        <w:rPr>
          <w:sz w:val="24"/>
          <w:szCs w:val="24"/>
        </w:rPr>
        <w:t xml:space="preserve">Местонахождение организатора конкурса: 601293,  Владимирская область, </w:t>
      </w:r>
      <w:proofErr w:type="gramStart"/>
      <w:r w:rsidRPr="000D0C83">
        <w:rPr>
          <w:sz w:val="24"/>
          <w:szCs w:val="24"/>
        </w:rPr>
        <w:t>г</w:t>
      </w:r>
      <w:proofErr w:type="gramEnd"/>
      <w:r w:rsidRPr="000D0C83">
        <w:rPr>
          <w:sz w:val="24"/>
          <w:szCs w:val="24"/>
        </w:rPr>
        <w:t xml:space="preserve">. Суздаль, ул. Красная площадь, д. 1. </w:t>
      </w:r>
    </w:p>
    <w:p w:rsidR="001C0820" w:rsidRPr="000D0C83" w:rsidRDefault="001C0820" w:rsidP="001C0820">
      <w:pPr>
        <w:ind w:firstLine="540"/>
        <w:jc w:val="both"/>
        <w:rPr>
          <w:sz w:val="24"/>
          <w:szCs w:val="24"/>
        </w:rPr>
      </w:pPr>
      <w:r w:rsidRPr="000D0C83">
        <w:rPr>
          <w:sz w:val="24"/>
          <w:szCs w:val="24"/>
        </w:rPr>
        <w:t xml:space="preserve">Почтовый адрес организатора конкурса: 601293,  Владимирская область, </w:t>
      </w:r>
      <w:proofErr w:type="gramStart"/>
      <w:r w:rsidRPr="000D0C83">
        <w:rPr>
          <w:sz w:val="24"/>
          <w:szCs w:val="24"/>
        </w:rPr>
        <w:t>г</w:t>
      </w:r>
      <w:proofErr w:type="gramEnd"/>
      <w:r w:rsidRPr="000D0C83">
        <w:rPr>
          <w:sz w:val="24"/>
          <w:szCs w:val="24"/>
        </w:rPr>
        <w:t xml:space="preserve">. Суздаль, ул. Красная площадь, д. 1. </w:t>
      </w:r>
    </w:p>
    <w:p w:rsidR="001C0820" w:rsidRPr="00E16865" w:rsidRDefault="001C0820" w:rsidP="001C0820">
      <w:pPr>
        <w:ind w:firstLine="540"/>
        <w:jc w:val="both"/>
        <w:rPr>
          <w:sz w:val="24"/>
          <w:szCs w:val="24"/>
        </w:rPr>
      </w:pPr>
      <w:r w:rsidRPr="00E16865">
        <w:rPr>
          <w:sz w:val="24"/>
          <w:szCs w:val="24"/>
        </w:rPr>
        <w:t xml:space="preserve">Дата начала подачи </w:t>
      </w:r>
      <w:r w:rsidR="00E16865" w:rsidRPr="00E16865">
        <w:rPr>
          <w:sz w:val="24"/>
          <w:szCs w:val="24"/>
        </w:rPr>
        <w:t>заявок на участие в конкурсе: «24</w:t>
      </w:r>
      <w:r w:rsidRPr="00E16865">
        <w:rPr>
          <w:sz w:val="24"/>
          <w:szCs w:val="24"/>
        </w:rPr>
        <w:t>»</w:t>
      </w:r>
      <w:r w:rsidR="00E16865" w:rsidRPr="00E16865">
        <w:rPr>
          <w:sz w:val="24"/>
          <w:szCs w:val="24"/>
        </w:rPr>
        <w:t xml:space="preserve"> августа  2021</w:t>
      </w:r>
      <w:r w:rsidRPr="00E16865">
        <w:rPr>
          <w:sz w:val="24"/>
          <w:szCs w:val="24"/>
        </w:rPr>
        <w:t xml:space="preserve"> г. </w:t>
      </w:r>
    </w:p>
    <w:p w:rsidR="001C0820" w:rsidRPr="00E16865" w:rsidRDefault="001C0820" w:rsidP="001C0820">
      <w:pPr>
        <w:ind w:firstLine="540"/>
        <w:jc w:val="both"/>
        <w:rPr>
          <w:sz w:val="24"/>
          <w:szCs w:val="24"/>
        </w:rPr>
      </w:pPr>
      <w:r w:rsidRPr="00E16865">
        <w:rPr>
          <w:sz w:val="24"/>
          <w:szCs w:val="24"/>
        </w:rPr>
        <w:t xml:space="preserve">Дата окончания подачи </w:t>
      </w:r>
      <w:r w:rsidR="00E16865" w:rsidRPr="00E16865">
        <w:rPr>
          <w:sz w:val="24"/>
          <w:szCs w:val="24"/>
        </w:rPr>
        <w:t>заявок на участие в конкурсе: «24</w:t>
      </w:r>
      <w:r w:rsidRPr="00E16865">
        <w:rPr>
          <w:sz w:val="24"/>
          <w:szCs w:val="24"/>
        </w:rPr>
        <w:t xml:space="preserve">» </w:t>
      </w:r>
      <w:r w:rsidR="00E16865" w:rsidRPr="00E16865">
        <w:rPr>
          <w:sz w:val="24"/>
          <w:szCs w:val="24"/>
        </w:rPr>
        <w:t xml:space="preserve"> сентября  2021</w:t>
      </w:r>
      <w:r w:rsidRPr="00E16865">
        <w:rPr>
          <w:sz w:val="24"/>
          <w:szCs w:val="24"/>
        </w:rPr>
        <w:t xml:space="preserve"> г. до 1</w:t>
      </w:r>
      <w:r w:rsidR="00E16865" w:rsidRPr="00E16865">
        <w:rPr>
          <w:sz w:val="24"/>
          <w:szCs w:val="24"/>
        </w:rPr>
        <w:t>4</w:t>
      </w:r>
      <w:r w:rsidRPr="00E16865">
        <w:rPr>
          <w:sz w:val="24"/>
          <w:szCs w:val="24"/>
        </w:rPr>
        <w:t xml:space="preserve"> ч. 00 мин. </w:t>
      </w:r>
    </w:p>
    <w:p w:rsidR="001C0820" w:rsidRPr="00E16865" w:rsidRDefault="001C0820" w:rsidP="001C0820">
      <w:pPr>
        <w:ind w:firstLine="540"/>
        <w:jc w:val="both"/>
        <w:rPr>
          <w:sz w:val="24"/>
          <w:szCs w:val="24"/>
        </w:rPr>
      </w:pPr>
      <w:proofErr w:type="gramStart"/>
      <w:r w:rsidRPr="00E16865">
        <w:rPr>
          <w:sz w:val="24"/>
          <w:szCs w:val="24"/>
        </w:rPr>
        <w:t xml:space="preserve">Место, дата и время  вскрытия конвертов: «24» </w:t>
      </w:r>
      <w:r w:rsidR="00E16865" w:rsidRPr="00E16865">
        <w:rPr>
          <w:sz w:val="24"/>
          <w:szCs w:val="24"/>
        </w:rPr>
        <w:t>сентября</w:t>
      </w:r>
      <w:r w:rsidRPr="00E16865">
        <w:rPr>
          <w:sz w:val="24"/>
          <w:szCs w:val="24"/>
        </w:rPr>
        <w:t xml:space="preserve"> 2</w:t>
      </w:r>
      <w:r w:rsidR="00E16865" w:rsidRPr="00E16865">
        <w:rPr>
          <w:sz w:val="24"/>
          <w:szCs w:val="24"/>
        </w:rPr>
        <w:t>021</w:t>
      </w:r>
      <w:r w:rsidRPr="00E16865">
        <w:rPr>
          <w:sz w:val="24"/>
          <w:szCs w:val="24"/>
        </w:rPr>
        <w:t xml:space="preserve"> г. 1</w:t>
      </w:r>
      <w:r w:rsidR="00E16865" w:rsidRPr="00E16865">
        <w:rPr>
          <w:sz w:val="24"/>
          <w:szCs w:val="24"/>
        </w:rPr>
        <w:t>4</w:t>
      </w:r>
      <w:r w:rsidRPr="00E16865">
        <w:rPr>
          <w:sz w:val="24"/>
          <w:szCs w:val="24"/>
        </w:rPr>
        <w:t xml:space="preserve">  ч. 00 мин. (время местное) по адресу: 601293, Владимирская область, г. Суздаль, ул. Красная площадь, д. 1, </w:t>
      </w:r>
      <w:proofErr w:type="spellStart"/>
      <w:r w:rsidRPr="00E16865">
        <w:rPr>
          <w:sz w:val="24"/>
          <w:szCs w:val="24"/>
        </w:rPr>
        <w:t>каб</w:t>
      </w:r>
      <w:proofErr w:type="spellEnd"/>
      <w:r w:rsidRPr="00E16865">
        <w:rPr>
          <w:sz w:val="24"/>
          <w:szCs w:val="24"/>
        </w:rPr>
        <w:t>. № 2.</w:t>
      </w:r>
      <w:proofErr w:type="gramEnd"/>
    </w:p>
    <w:p w:rsidR="001C0820" w:rsidRPr="00E16865" w:rsidRDefault="001C0820" w:rsidP="001C0820">
      <w:pPr>
        <w:ind w:firstLine="540"/>
        <w:jc w:val="both"/>
        <w:rPr>
          <w:sz w:val="24"/>
          <w:szCs w:val="24"/>
        </w:rPr>
      </w:pPr>
      <w:r w:rsidRPr="00E16865">
        <w:rPr>
          <w:sz w:val="24"/>
          <w:szCs w:val="24"/>
        </w:rPr>
        <w:t>Место и дата рассмотрения заявок на участие в конкурсе: до 16</w:t>
      </w:r>
      <w:r w:rsidR="00E16865" w:rsidRPr="00E16865">
        <w:rPr>
          <w:sz w:val="24"/>
          <w:szCs w:val="24"/>
        </w:rPr>
        <w:t xml:space="preserve"> час. 00 мин. (время местное) «27</w:t>
      </w:r>
      <w:r w:rsidRPr="00E16865">
        <w:rPr>
          <w:sz w:val="24"/>
          <w:szCs w:val="24"/>
        </w:rPr>
        <w:t>»</w:t>
      </w:r>
      <w:r w:rsidR="00E16865" w:rsidRPr="00E16865">
        <w:rPr>
          <w:sz w:val="24"/>
          <w:szCs w:val="24"/>
        </w:rPr>
        <w:t xml:space="preserve"> сентября</w:t>
      </w:r>
      <w:r w:rsidRPr="00E16865">
        <w:rPr>
          <w:sz w:val="24"/>
          <w:szCs w:val="24"/>
        </w:rPr>
        <w:t xml:space="preserve"> 20</w:t>
      </w:r>
      <w:r w:rsidR="00E16865" w:rsidRPr="00E16865">
        <w:rPr>
          <w:sz w:val="24"/>
          <w:szCs w:val="24"/>
        </w:rPr>
        <w:t>21</w:t>
      </w:r>
      <w:r w:rsidRPr="00E16865">
        <w:rPr>
          <w:sz w:val="24"/>
          <w:szCs w:val="24"/>
        </w:rPr>
        <w:t xml:space="preserve">г. по адресу: 601293,  Владимирская область, </w:t>
      </w:r>
      <w:proofErr w:type="gramStart"/>
      <w:r w:rsidRPr="00E16865">
        <w:rPr>
          <w:sz w:val="24"/>
          <w:szCs w:val="24"/>
        </w:rPr>
        <w:t>г</w:t>
      </w:r>
      <w:proofErr w:type="gramEnd"/>
      <w:r w:rsidRPr="00E16865">
        <w:rPr>
          <w:sz w:val="24"/>
          <w:szCs w:val="24"/>
        </w:rPr>
        <w:t xml:space="preserve">. Суздаль, ул. Красная площадь, д. 1, </w:t>
      </w:r>
      <w:proofErr w:type="spellStart"/>
      <w:r w:rsidRPr="00E16865">
        <w:rPr>
          <w:sz w:val="24"/>
          <w:szCs w:val="24"/>
        </w:rPr>
        <w:t>каб</w:t>
      </w:r>
      <w:proofErr w:type="spellEnd"/>
      <w:r w:rsidRPr="00E16865">
        <w:rPr>
          <w:sz w:val="24"/>
          <w:szCs w:val="24"/>
        </w:rPr>
        <w:t>. № 2.</w:t>
      </w:r>
    </w:p>
    <w:p w:rsidR="001C0820" w:rsidRDefault="001C0820" w:rsidP="001C0820">
      <w:pPr>
        <w:ind w:firstLine="540"/>
        <w:jc w:val="both"/>
        <w:rPr>
          <w:sz w:val="24"/>
          <w:szCs w:val="24"/>
        </w:rPr>
      </w:pPr>
      <w:r w:rsidRPr="00E16865">
        <w:rPr>
          <w:sz w:val="24"/>
          <w:szCs w:val="24"/>
        </w:rPr>
        <w:t>Место и дата подведения итогов конкурса: до  16 час. 00 мин. (время местное) «</w:t>
      </w:r>
      <w:r w:rsidR="00E16865" w:rsidRPr="00E16865">
        <w:rPr>
          <w:sz w:val="24"/>
          <w:szCs w:val="24"/>
        </w:rPr>
        <w:t>28</w:t>
      </w:r>
      <w:r w:rsidRPr="00E16865">
        <w:rPr>
          <w:sz w:val="24"/>
          <w:szCs w:val="24"/>
        </w:rPr>
        <w:t xml:space="preserve">» </w:t>
      </w:r>
      <w:r w:rsidR="00E16865" w:rsidRPr="00E16865">
        <w:rPr>
          <w:sz w:val="24"/>
          <w:szCs w:val="24"/>
        </w:rPr>
        <w:t>сентября  2021</w:t>
      </w:r>
      <w:r w:rsidRPr="00E16865">
        <w:rPr>
          <w:sz w:val="24"/>
          <w:szCs w:val="24"/>
        </w:rPr>
        <w:t xml:space="preserve"> г. по адресу: 601293,  Владимирская область, г. С</w:t>
      </w:r>
      <w:r w:rsidR="00E16865" w:rsidRPr="00E16865">
        <w:rPr>
          <w:sz w:val="24"/>
          <w:szCs w:val="24"/>
        </w:rPr>
        <w:t>уздаль, ул. Красная площадь, д.</w:t>
      </w:r>
      <w:r w:rsidRPr="00E16865">
        <w:rPr>
          <w:sz w:val="24"/>
          <w:szCs w:val="24"/>
        </w:rPr>
        <w:t xml:space="preserve">1, </w:t>
      </w:r>
      <w:proofErr w:type="spellStart"/>
      <w:r w:rsidRPr="00E16865">
        <w:rPr>
          <w:sz w:val="24"/>
          <w:szCs w:val="24"/>
        </w:rPr>
        <w:t>каб</w:t>
      </w:r>
      <w:proofErr w:type="spellEnd"/>
      <w:r w:rsidRPr="00E16865">
        <w:rPr>
          <w:sz w:val="24"/>
          <w:szCs w:val="24"/>
        </w:rPr>
        <w:t>. № 2.</w:t>
      </w:r>
      <w:r w:rsidRPr="000D0C83">
        <w:rPr>
          <w:sz w:val="24"/>
          <w:szCs w:val="24"/>
        </w:rPr>
        <w:t xml:space="preserve"> </w:t>
      </w:r>
    </w:p>
    <w:p w:rsidR="001C0820" w:rsidRDefault="001C0820" w:rsidP="001C0820">
      <w:pPr>
        <w:ind w:firstLine="540"/>
        <w:jc w:val="both"/>
        <w:rPr>
          <w:sz w:val="24"/>
          <w:szCs w:val="24"/>
        </w:rPr>
      </w:pPr>
      <w:r w:rsidRPr="00232870">
        <w:rPr>
          <w:b/>
          <w:bCs/>
          <w:sz w:val="24"/>
          <w:szCs w:val="24"/>
        </w:rPr>
        <w:t>1.</w:t>
      </w:r>
      <w:r w:rsidRPr="006C4912">
        <w:rPr>
          <w:b/>
          <w:bCs/>
          <w:sz w:val="24"/>
          <w:szCs w:val="24"/>
        </w:rPr>
        <w:t xml:space="preserve"> </w:t>
      </w:r>
      <w:r w:rsidRPr="006C4912">
        <w:rPr>
          <w:b/>
          <w:sz w:val="24"/>
          <w:szCs w:val="24"/>
        </w:rPr>
        <w:t>Предмет торгов</w:t>
      </w:r>
      <w:r w:rsidRPr="000D0C83">
        <w:rPr>
          <w:b/>
          <w:sz w:val="24"/>
          <w:szCs w:val="24"/>
        </w:rPr>
        <w:t xml:space="preserve"> - </w:t>
      </w:r>
      <w:r>
        <w:rPr>
          <w:sz w:val="24"/>
          <w:szCs w:val="24"/>
        </w:rPr>
        <w:t>п</w:t>
      </w:r>
      <w:r w:rsidRPr="000D0C83">
        <w:rPr>
          <w:sz w:val="24"/>
          <w:szCs w:val="24"/>
        </w:rPr>
        <w:t>раво заключения договора безвозмездного пользования недвижимым имуществом- общественный  туалет с земельным участк</w:t>
      </w:r>
      <w:r>
        <w:rPr>
          <w:sz w:val="24"/>
          <w:szCs w:val="24"/>
        </w:rPr>
        <w:t>ом, расположенный по адресу: г</w:t>
      </w:r>
      <w:proofErr w:type="gramStart"/>
      <w:r>
        <w:rPr>
          <w:sz w:val="24"/>
          <w:szCs w:val="24"/>
        </w:rPr>
        <w:t>.</w:t>
      </w:r>
      <w:r w:rsidRPr="000D0C83">
        <w:rPr>
          <w:sz w:val="24"/>
          <w:szCs w:val="24"/>
        </w:rPr>
        <w:t>С</w:t>
      </w:r>
      <w:proofErr w:type="gramEnd"/>
      <w:r w:rsidRPr="000D0C83">
        <w:rPr>
          <w:sz w:val="24"/>
          <w:szCs w:val="24"/>
        </w:rPr>
        <w:t>уздаль, ул. Пожарского, д. 2 Б, находящийся в собственности Муниципального образования город Суздаль.</w:t>
      </w:r>
    </w:p>
    <w:p w:rsidR="00232870" w:rsidRDefault="00232870" w:rsidP="00232870">
      <w:pPr>
        <w:ind w:firstLine="540"/>
        <w:jc w:val="both"/>
        <w:rPr>
          <w:sz w:val="24"/>
          <w:szCs w:val="24"/>
        </w:rPr>
      </w:pPr>
      <w:r>
        <w:rPr>
          <w:b/>
          <w:sz w:val="24"/>
          <w:szCs w:val="24"/>
        </w:rPr>
        <w:t>2.</w:t>
      </w:r>
      <w:r>
        <w:rPr>
          <w:sz w:val="24"/>
          <w:szCs w:val="24"/>
        </w:rPr>
        <w:t xml:space="preserve"> </w:t>
      </w:r>
      <w:r w:rsidRPr="00232870">
        <w:rPr>
          <w:b/>
          <w:sz w:val="24"/>
          <w:szCs w:val="24"/>
        </w:rPr>
        <w:t>Объект торгов</w:t>
      </w:r>
      <w:r>
        <w:rPr>
          <w:sz w:val="24"/>
          <w:szCs w:val="24"/>
        </w:rPr>
        <w:t xml:space="preserve"> -</w:t>
      </w:r>
      <w:r w:rsidRPr="00232870">
        <w:rPr>
          <w:sz w:val="24"/>
          <w:szCs w:val="24"/>
        </w:rPr>
        <w:t xml:space="preserve"> </w:t>
      </w:r>
      <w:r w:rsidRPr="000D0C83">
        <w:rPr>
          <w:sz w:val="24"/>
          <w:szCs w:val="24"/>
        </w:rPr>
        <w:t>общественный  туалет с земельным участк</w:t>
      </w:r>
      <w:r>
        <w:rPr>
          <w:sz w:val="24"/>
          <w:szCs w:val="24"/>
        </w:rPr>
        <w:t>ом, расположенный по адресу: г</w:t>
      </w:r>
      <w:proofErr w:type="gramStart"/>
      <w:r>
        <w:rPr>
          <w:sz w:val="24"/>
          <w:szCs w:val="24"/>
        </w:rPr>
        <w:t>.</w:t>
      </w:r>
      <w:r w:rsidRPr="000D0C83">
        <w:rPr>
          <w:sz w:val="24"/>
          <w:szCs w:val="24"/>
        </w:rPr>
        <w:t>С</w:t>
      </w:r>
      <w:proofErr w:type="gramEnd"/>
      <w:r w:rsidRPr="000D0C83">
        <w:rPr>
          <w:sz w:val="24"/>
          <w:szCs w:val="24"/>
        </w:rPr>
        <w:t>уздаль, ул. Пожарского, д. 2 Б, находящийся в собственности Муниципального образования город Суздаль.</w:t>
      </w:r>
    </w:p>
    <w:p w:rsidR="001C0820" w:rsidRPr="006C4912" w:rsidRDefault="001C0820" w:rsidP="001C0820">
      <w:pPr>
        <w:ind w:firstLine="540"/>
        <w:jc w:val="both"/>
        <w:rPr>
          <w:b/>
          <w:sz w:val="24"/>
          <w:szCs w:val="24"/>
        </w:rPr>
      </w:pPr>
      <w:r>
        <w:rPr>
          <w:sz w:val="24"/>
          <w:szCs w:val="24"/>
        </w:rPr>
        <w:t>2.</w:t>
      </w:r>
      <w:r w:rsidR="00232870">
        <w:rPr>
          <w:sz w:val="24"/>
          <w:szCs w:val="24"/>
        </w:rPr>
        <w:t xml:space="preserve">1. </w:t>
      </w:r>
      <w:r>
        <w:rPr>
          <w:sz w:val="24"/>
          <w:szCs w:val="24"/>
        </w:rPr>
        <w:t xml:space="preserve"> </w:t>
      </w:r>
      <w:r w:rsidRPr="006C4912">
        <w:rPr>
          <w:b/>
          <w:sz w:val="24"/>
          <w:szCs w:val="24"/>
        </w:rPr>
        <w:t xml:space="preserve">Местоположение описание и технические характеристики </w:t>
      </w:r>
      <w:r w:rsidR="00232870">
        <w:rPr>
          <w:b/>
          <w:sz w:val="24"/>
          <w:szCs w:val="24"/>
        </w:rPr>
        <w:t>объекта</w:t>
      </w:r>
      <w:r w:rsidRPr="006C4912">
        <w:rPr>
          <w:b/>
          <w:sz w:val="24"/>
          <w:szCs w:val="24"/>
        </w:rPr>
        <w:t>:</w:t>
      </w:r>
    </w:p>
    <w:tbl>
      <w:tblPr>
        <w:tblW w:w="1001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17"/>
        <w:gridCol w:w="550"/>
        <w:gridCol w:w="4446"/>
      </w:tblGrid>
      <w:tr w:rsidR="001C0820" w:rsidRPr="00335D07" w:rsidTr="007214E0">
        <w:tc>
          <w:tcPr>
            <w:tcW w:w="5017" w:type="dxa"/>
          </w:tcPr>
          <w:p w:rsidR="001C0820" w:rsidRPr="00335D07" w:rsidRDefault="001C0820" w:rsidP="007214E0">
            <w:pPr>
              <w:rPr>
                <w:b/>
              </w:rPr>
            </w:pPr>
            <w:proofErr w:type="gramStart"/>
            <w:r w:rsidRPr="00335D07">
              <w:rPr>
                <w:b/>
              </w:rPr>
              <w:t>Место расположение</w:t>
            </w:r>
            <w:proofErr w:type="gramEnd"/>
            <w:r w:rsidRPr="00335D07">
              <w:rPr>
                <w:b/>
              </w:rPr>
              <w:t>:</w:t>
            </w:r>
          </w:p>
          <w:p w:rsidR="001C0820" w:rsidRPr="00335D07" w:rsidRDefault="001C0820" w:rsidP="007214E0">
            <w:pPr>
              <w:rPr>
                <w:b/>
              </w:rPr>
            </w:pPr>
          </w:p>
        </w:tc>
        <w:tc>
          <w:tcPr>
            <w:tcW w:w="4996" w:type="dxa"/>
            <w:gridSpan w:val="2"/>
          </w:tcPr>
          <w:p w:rsidR="001C0820" w:rsidRPr="00D63534" w:rsidRDefault="001C0820" w:rsidP="007214E0">
            <w:r w:rsidRPr="00D63534">
              <w:t xml:space="preserve">Владимирская область, </w:t>
            </w:r>
            <w:proofErr w:type="gramStart"/>
            <w:r w:rsidRPr="00D63534">
              <w:t>г</w:t>
            </w:r>
            <w:proofErr w:type="gramEnd"/>
            <w:r w:rsidRPr="00D63534">
              <w:t>. Суздаль, ул. Пожарского, д. 2</w:t>
            </w:r>
          </w:p>
          <w:p w:rsidR="001C0820" w:rsidRPr="00D63534" w:rsidRDefault="001C0820" w:rsidP="007214E0">
            <w:pPr>
              <w:rPr>
                <w:b/>
              </w:rPr>
            </w:pPr>
            <w:r w:rsidRPr="00D63534">
              <w:t>Б.</w:t>
            </w:r>
          </w:p>
        </w:tc>
      </w:tr>
      <w:tr w:rsidR="001C0820" w:rsidRPr="00335D07" w:rsidTr="007214E0">
        <w:tc>
          <w:tcPr>
            <w:tcW w:w="10013" w:type="dxa"/>
            <w:gridSpan w:val="3"/>
          </w:tcPr>
          <w:p w:rsidR="001C0820" w:rsidRPr="00D63534" w:rsidRDefault="001C0820" w:rsidP="007214E0">
            <w:pPr>
              <w:pStyle w:val="ConsPlusNormal"/>
              <w:ind w:firstLine="0"/>
              <w:jc w:val="center"/>
              <w:rPr>
                <w:rFonts w:ascii="Times New Roman" w:hAnsi="Times New Roman" w:cs="Times New Roman"/>
                <w:b/>
              </w:rPr>
            </w:pPr>
            <w:r w:rsidRPr="00D63534">
              <w:rPr>
                <w:rFonts w:ascii="Times New Roman" w:hAnsi="Times New Roman" w:cs="Times New Roman"/>
                <w:b/>
              </w:rPr>
              <w:t>Описание и технические характеристики муниципального имущества, права на которое передаются по договору</w:t>
            </w:r>
          </w:p>
          <w:tbl>
            <w:tblPr>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8"/>
              <w:gridCol w:w="6499"/>
            </w:tblGrid>
            <w:tr w:rsidR="001C0820" w:rsidRPr="00D63534" w:rsidTr="007214E0">
              <w:tc>
                <w:tcPr>
                  <w:tcW w:w="3288"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Наименование</w:t>
                  </w:r>
                </w:p>
              </w:tc>
              <w:tc>
                <w:tcPr>
                  <w:tcW w:w="6499"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 xml:space="preserve">Здание, назначение: нежилое с земельным участком </w:t>
                  </w:r>
                </w:p>
              </w:tc>
            </w:tr>
            <w:tr w:rsidR="001C0820" w:rsidRPr="00D63534" w:rsidTr="007214E0">
              <w:tc>
                <w:tcPr>
                  <w:tcW w:w="3288"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 xml:space="preserve">Вид права </w:t>
                  </w:r>
                </w:p>
              </w:tc>
              <w:tc>
                <w:tcPr>
                  <w:tcW w:w="6499"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Муниципальная собственность</w:t>
                  </w:r>
                </w:p>
              </w:tc>
            </w:tr>
            <w:tr w:rsidR="001C0820" w:rsidRPr="00D63534" w:rsidTr="007214E0">
              <w:tc>
                <w:tcPr>
                  <w:tcW w:w="3288"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Этаж</w:t>
                  </w:r>
                </w:p>
              </w:tc>
              <w:tc>
                <w:tcPr>
                  <w:tcW w:w="6499"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1</w:t>
                  </w:r>
                </w:p>
              </w:tc>
            </w:tr>
            <w:tr w:rsidR="001C0820" w:rsidRPr="00D63534" w:rsidTr="007214E0">
              <w:tc>
                <w:tcPr>
                  <w:tcW w:w="3288"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lastRenderedPageBreak/>
                    <w:t>Состояние</w:t>
                  </w:r>
                </w:p>
              </w:tc>
              <w:tc>
                <w:tcPr>
                  <w:tcW w:w="6499"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Удовлетворительное</w:t>
                  </w:r>
                </w:p>
              </w:tc>
            </w:tr>
            <w:tr w:rsidR="001C0820" w:rsidRPr="00D63534" w:rsidTr="007214E0">
              <w:tc>
                <w:tcPr>
                  <w:tcW w:w="3288"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Фундамент</w:t>
                  </w:r>
                </w:p>
              </w:tc>
              <w:tc>
                <w:tcPr>
                  <w:tcW w:w="6499" w:type="dxa"/>
                </w:tcPr>
                <w:p w:rsidR="001C0820" w:rsidRPr="00D63534" w:rsidRDefault="001C0820" w:rsidP="007214E0">
                  <w:pPr>
                    <w:pStyle w:val="ConsPlusNormal"/>
                    <w:ind w:firstLine="0"/>
                    <w:jc w:val="both"/>
                    <w:rPr>
                      <w:rFonts w:ascii="Times New Roman" w:hAnsi="Times New Roman" w:cs="Times New Roman"/>
                    </w:rPr>
                  </w:pPr>
                  <w:r w:rsidRPr="00D63534">
                    <w:rPr>
                      <w:rFonts w:ascii="Times New Roman" w:hAnsi="Times New Roman" w:cs="Times New Roman"/>
                    </w:rPr>
                    <w:t>кирпичный</w:t>
                  </w:r>
                </w:p>
              </w:tc>
            </w:tr>
            <w:tr w:rsidR="001C0820" w:rsidRPr="00D63534" w:rsidTr="007214E0">
              <w:tc>
                <w:tcPr>
                  <w:tcW w:w="3288"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Стены и перегородки</w:t>
                  </w:r>
                </w:p>
              </w:tc>
              <w:tc>
                <w:tcPr>
                  <w:tcW w:w="6499" w:type="dxa"/>
                </w:tcPr>
                <w:p w:rsidR="001C0820" w:rsidRPr="00D63534" w:rsidRDefault="001C0820" w:rsidP="007214E0">
                  <w:pPr>
                    <w:pStyle w:val="ConsPlusNormal"/>
                    <w:ind w:firstLine="0"/>
                    <w:jc w:val="both"/>
                    <w:rPr>
                      <w:rFonts w:ascii="Times New Roman" w:hAnsi="Times New Roman" w:cs="Times New Roman"/>
                    </w:rPr>
                  </w:pPr>
                  <w:r w:rsidRPr="00D63534">
                    <w:rPr>
                      <w:rFonts w:ascii="Times New Roman" w:hAnsi="Times New Roman" w:cs="Times New Roman"/>
                    </w:rPr>
                    <w:t xml:space="preserve">Деревянные </w:t>
                  </w:r>
                </w:p>
              </w:tc>
            </w:tr>
            <w:tr w:rsidR="001C0820" w:rsidRPr="00D63534" w:rsidTr="007214E0">
              <w:tc>
                <w:tcPr>
                  <w:tcW w:w="3288"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Перекрытия</w:t>
                  </w:r>
                </w:p>
              </w:tc>
              <w:tc>
                <w:tcPr>
                  <w:tcW w:w="6499" w:type="dxa"/>
                </w:tcPr>
                <w:p w:rsidR="001C0820" w:rsidRPr="00D63534" w:rsidRDefault="001C0820" w:rsidP="007214E0">
                  <w:pPr>
                    <w:pStyle w:val="ConsPlusNormal"/>
                    <w:ind w:firstLine="0"/>
                    <w:jc w:val="both"/>
                    <w:rPr>
                      <w:rFonts w:ascii="Times New Roman" w:hAnsi="Times New Roman" w:cs="Times New Roman"/>
                    </w:rPr>
                  </w:pPr>
                  <w:r w:rsidRPr="00D63534">
                    <w:rPr>
                      <w:rFonts w:ascii="Times New Roman" w:hAnsi="Times New Roman" w:cs="Times New Roman"/>
                    </w:rPr>
                    <w:t xml:space="preserve">Деревянные </w:t>
                  </w:r>
                </w:p>
              </w:tc>
            </w:tr>
            <w:tr w:rsidR="001C0820" w:rsidRPr="00D63534" w:rsidTr="007214E0">
              <w:tc>
                <w:tcPr>
                  <w:tcW w:w="3288"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Полы</w:t>
                  </w:r>
                </w:p>
              </w:tc>
              <w:tc>
                <w:tcPr>
                  <w:tcW w:w="6499" w:type="dxa"/>
                </w:tcPr>
                <w:p w:rsidR="001C0820" w:rsidRPr="00D63534" w:rsidRDefault="001C0820" w:rsidP="007214E0">
                  <w:pPr>
                    <w:pStyle w:val="ConsPlusNormal"/>
                    <w:ind w:firstLine="0"/>
                    <w:jc w:val="both"/>
                    <w:rPr>
                      <w:rFonts w:ascii="Times New Roman" w:hAnsi="Times New Roman" w:cs="Times New Roman"/>
                    </w:rPr>
                  </w:pPr>
                  <w:r w:rsidRPr="00D63534">
                    <w:rPr>
                      <w:rFonts w:ascii="Times New Roman" w:hAnsi="Times New Roman" w:cs="Times New Roman"/>
                    </w:rPr>
                    <w:t xml:space="preserve">Деревянные </w:t>
                  </w:r>
                </w:p>
              </w:tc>
            </w:tr>
            <w:tr w:rsidR="001C0820" w:rsidRPr="00D63534" w:rsidTr="007214E0">
              <w:tc>
                <w:tcPr>
                  <w:tcW w:w="3288"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Проемы (оконные)</w:t>
                  </w:r>
                </w:p>
              </w:tc>
              <w:tc>
                <w:tcPr>
                  <w:tcW w:w="6499" w:type="dxa"/>
                </w:tcPr>
                <w:p w:rsidR="001C0820" w:rsidRPr="00D63534" w:rsidRDefault="001C0820" w:rsidP="007214E0">
                  <w:pPr>
                    <w:pStyle w:val="ConsPlusNormal"/>
                    <w:ind w:firstLine="0"/>
                    <w:jc w:val="both"/>
                    <w:rPr>
                      <w:rFonts w:ascii="Times New Roman" w:hAnsi="Times New Roman" w:cs="Times New Roman"/>
                    </w:rPr>
                  </w:pPr>
                  <w:r w:rsidRPr="00D63534">
                    <w:rPr>
                      <w:rFonts w:ascii="Times New Roman" w:hAnsi="Times New Roman" w:cs="Times New Roman"/>
                    </w:rPr>
                    <w:t xml:space="preserve">Створные </w:t>
                  </w:r>
                </w:p>
              </w:tc>
            </w:tr>
            <w:tr w:rsidR="001C0820" w:rsidRPr="00D63534" w:rsidTr="007214E0">
              <w:tc>
                <w:tcPr>
                  <w:tcW w:w="3288"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Проемы (дверные)</w:t>
                  </w:r>
                </w:p>
              </w:tc>
              <w:tc>
                <w:tcPr>
                  <w:tcW w:w="6499" w:type="dxa"/>
                </w:tcPr>
                <w:p w:rsidR="001C0820" w:rsidRPr="00D63534" w:rsidRDefault="001C0820" w:rsidP="007214E0">
                  <w:pPr>
                    <w:pStyle w:val="ConsPlusNormal"/>
                    <w:ind w:firstLine="0"/>
                    <w:jc w:val="both"/>
                    <w:rPr>
                      <w:rFonts w:ascii="Times New Roman" w:hAnsi="Times New Roman" w:cs="Times New Roman"/>
                    </w:rPr>
                  </w:pPr>
                  <w:r w:rsidRPr="00D63534">
                    <w:rPr>
                      <w:rFonts w:ascii="Times New Roman" w:hAnsi="Times New Roman" w:cs="Times New Roman"/>
                    </w:rPr>
                    <w:t>Двери деревянные распашные</w:t>
                  </w:r>
                </w:p>
              </w:tc>
            </w:tr>
            <w:tr w:rsidR="001C0820" w:rsidRPr="00D63534" w:rsidTr="007214E0">
              <w:tc>
                <w:tcPr>
                  <w:tcW w:w="3288"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Отделка</w:t>
                  </w:r>
                </w:p>
              </w:tc>
              <w:tc>
                <w:tcPr>
                  <w:tcW w:w="6499" w:type="dxa"/>
                </w:tcPr>
                <w:p w:rsidR="001C0820" w:rsidRPr="00D63534" w:rsidRDefault="001C0820" w:rsidP="007214E0">
                  <w:pPr>
                    <w:pStyle w:val="ConsPlusNormal"/>
                    <w:ind w:firstLine="0"/>
                    <w:jc w:val="both"/>
                    <w:rPr>
                      <w:rFonts w:ascii="Times New Roman" w:hAnsi="Times New Roman" w:cs="Times New Roman"/>
                    </w:rPr>
                  </w:pPr>
                  <w:proofErr w:type="gramStart"/>
                  <w:r w:rsidRPr="00D63534">
                    <w:rPr>
                      <w:rFonts w:ascii="Times New Roman" w:hAnsi="Times New Roman" w:cs="Times New Roman"/>
                    </w:rPr>
                    <w:t>Простая</w:t>
                  </w:r>
                  <w:proofErr w:type="gramEnd"/>
                  <w:r w:rsidRPr="00D63534">
                    <w:rPr>
                      <w:rFonts w:ascii="Times New Roman" w:hAnsi="Times New Roman" w:cs="Times New Roman"/>
                    </w:rPr>
                    <w:t xml:space="preserve"> (обшита рейкой)</w:t>
                  </w:r>
                </w:p>
              </w:tc>
            </w:tr>
            <w:tr w:rsidR="001C0820" w:rsidRPr="00D63534" w:rsidTr="007214E0">
              <w:trPr>
                <w:trHeight w:val="915"/>
              </w:trPr>
              <w:tc>
                <w:tcPr>
                  <w:tcW w:w="3288" w:type="dxa"/>
                </w:tcPr>
                <w:p w:rsidR="001C0820" w:rsidRPr="00D63534" w:rsidRDefault="001C0820" w:rsidP="007214E0">
                  <w:pPr>
                    <w:pStyle w:val="ConsPlusNormal"/>
                    <w:spacing w:after="60"/>
                    <w:ind w:firstLine="0"/>
                    <w:jc w:val="both"/>
                    <w:rPr>
                      <w:rFonts w:ascii="Times New Roman" w:hAnsi="Times New Roman" w:cs="Times New Roman"/>
                    </w:rPr>
                  </w:pPr>
                  <w:r w:rsidRPr="00D63534">
                    <w:rPr>
                      <w:rFonts w:ascii="Times New Roman" w:hAnsi="Times New Roman" w:cs="Times New Roman"/>
                    </w:rPr>
                    <w:t>Коммуникации</w:t>
                  </w:r>
                </w:p>
              </w:tc>
              <w:tc>
                <w:tcPr>
                  <w:tcW w:w="6499" w:type="dxa"/>
                </w:tcPr>
                <w:p w:rsidR="001C0820" w:rsidRPr="00D63534" w:rsidRDefault="001C0820" w:rsidP="007214E0">
                  <w:pPr>
                    <w:pStyle w:val="ConsPlusNormal"/>
                    <w:ind w:firstLine="0"/>
                    <w:jc w:val="both"/>
                    <w:rPr>
                      <w:rFonts w:ascii="Times New Roman" w:hAnsi="Times New Roman" w:cs="Times New Roman"/>
                    </w:rPr>
                  </w:pPr>
                  <w:r w:rsidRPr="00D63534">
                    <w:rPr>
                      <w:rFonts w:ascii="Times New Roman" w:hAnsi="Times New Roman" w:cs="Times New Roman"/>
                    </w:rPr>
                    <w:t>Электроснабжение, отопление, центральный водопровод, канализация</w:t>
                  </w:r>
                </w:p>
              </w:tc>
            </w:tr>
          </w:tbl>
          <w:p w:rsidR="001C0820" w:rsidRPr="00D63534" w:rsidRDefault="001C0820" w:rsidP="007214E0">
            <w:pPr>
              <w:pStyle w:val="ConsPlusNormal"/>
              <w:ind w:firstLine="540"/>
              <w:jc w:val="both"/>
              <w:rPr>
                <w:rFonts w:ascii="Times New Roman" w:hAnsi="Times New Roman" w:cs="Times New Roman"/>
                <w:b/>
              </w:rPr>
            </w:pPr>
          </w:p>
        </w:tc>
      </w:tr>
      <w:tr w:rsidR="001C0820" w:rsidRPr="00335D07" w:rsidTr="007214E0">
        <w:tc>
          <w:tcPr>
            <w:tcW w:w="5567" w:type="dxa"/>
            <w:gridSpan w:val="2"/>
          </w:tcPr>
          <w:p w:rsidR="001C0820" w:rsidRPr="00D63534" w:rsidRDefault="001C0820" w:rsidP="007214E0">
            <w:pPr>
              <w:pStyle w:val="ConsPlusNormal"/>
              <w:ind w:firstLine="0"/>
              <w:jc w:val="both"/>
              <w:rPr>
                <w:rFonts w:ascii="Times New Roman" w:hAnsi="Times New Roman" w:cs="Times New Roman"/>
                <w:b/>
                <w:i/>
              </w:rPr>
            </w:pPr>
            <w:r w:rsidRPr="00D63534">
              <w:rPr>
                <w:rFonts w:ascii="Times New Roman" w:hAnsi="Times New Roman" w:cs="Times New Roman"/>
                <w:b/>
              </w:rPr>
              <w:lastRenderedPageBreak/>
              <w:t xml:space="preserve">Площадь помещения: </w:t>
            </w:r>
          </w:p>
          <w:p w:rsidR="001C0820" w:rsidRPr="00D63534" w:rsidRDefault="001C0820" w:rsidP="007214E0">
            <w:pPr>
              <w:pStyle w:val="3"/>
              <w:ind w:firstLine="709"/>
              <w:rPr>
                <w:b/>
                <w:sz w:val="20"/>
              </w:rPr>
            </w:pPr>
          </w:p>
        </w:tc>
        <w:tc>
          <w:tcPr>
            <w:tcW w:w="4446" w:type="dxa"/>
          </w:tcPr>
          <w:p w:rsidR="001C0820" w:rsidRPr="00D63534" w:rsidRDefault="001C0820" w:rsidP="007214E0">
            <w:pPr>
              <w:pStyle w:val="ConsPlusNormal"/>
              <w:ind w:firstLine="0"/>
              <w:jc w:val="both"/>
              <w:rPr>
                <w:rFonts w:ascii="Times New Roman" w:hAnsi="Times New Roman" w:cs="Times New Roman"/>
                <w:b/>
              </w:rPr>
            </w:pPr>
            <w:r w:rsidRPr="00D63534">
              <w:rPr>
                <w:rFonts w:ascii="Times New Roman" w:hAnsi="Times New Roman" w:cs="Times New Roman"/>
              </w:rPr>
              <w:t>Общая площадь –40,7 кв.м.</w:t>
            </w:r>
          </w:p>
          <w:p w:rsidR="001C0820" w:rsidRPr="00D63534" w:rsidRDefault="001C0820" w:rsidP="007214E0">
            <w:pPr>
              <w:pStyle w:val="3"/>
              <w:rPr>
                <w:b/>
                <w:sz w:val="20"/>
              </w:rPr>
            </w:pPr>
          </w:p>
        </w:tc>
      </w:tr>
      <w:tr w:rsidR="001C0820" w:rsidRPr="00335D07" w:rsidTr="007214E0">
        <w:tc>
          <w:tcPr>
            <w:tcW w:w="5567" w:type="dxa"/>
            <w:gridSpan w:val="2"/>
          </w:tcPr>
          <w:p w:rsidR="001C0820" w:rsidRPr="00D63534" w:rsidRDefault="001C0820" w:rsidP="007214E0">
            <w:pPr>
              <w:pStyle w:val="ConsPlusNormal"/>
              <w:ind w:firstLine="0"/>
              <w:jc w:val="both"/>
              <w:rPr>
                <w:rFonts w:ascii="Times New Roman" w:hAnsi="Times New Roman" w:cs="Times New Roman"/>
                <w:b/>
              </w:rPr>
            </w:pPr>
            <w:r w:rsidRPr="00D63534">
              <w:rPr>
                <w:rFonts w:ascii="Times New Roman" w:hAnsi="Times New Roman" w:cs="Times New Roman"/>
                <w:b/>
              </w:rPr>
              <w:t xml:space="preserve">Площадь земельного участка </w:t>
            </w:r>
          </w:p>
        </w:tc>
        <w:tc>
          <w:tcPr>
            <w:tcW w:w="4446" w:type="dxa"/>
          </w:tcPr>
          <w:p w:rsidR="001C0820" w:rsidRPr="00D63534" w:rsidRDefault="001C0820" w:rsidP="007214E0">
            <w:pPr>
              <w:pStyle w:val="ConsPlusNormal"/>
              <w:ind w:firstLine="0"/>
              <w:jc w:val="both"/>
              <w:rPr>
                <w:rFonts w:ascii="Times New Roman" w:hAnsi="Times New Roman" w:cs="Times New Roman"/>
                <w:b/>
              </w:rPr>
            </w:pPr>
            <w:r w:rsidRPr="00D63534">
              <w:rPr>
                <w:rFonts w:ascii="Times New Roman" w:hAnsi="Times New Roman" w:cs="Times New Roman"/>
              </w:rPr>
              <w:t>Общая площадь –  168,0 кв.м.</w:t>
            </w:r>
          </w:p>
          <w:p w:rsidR="001C0820" w:rsidRPr="00D63534" w:rsidRDefault="001C0820" w:rsidP="007214E0">
            <w:pPr>
              <w:pStyle w:val="ConsPlusNormal"/>
              <w:ind w:firstLine="0"/>
              <w:jc w:val="both"/>
              <w:rPr>
                <w:rFonts w:ascii="Times New Roman" w:hAnsi="Times New Roman" w:cs="Times New Roman"/>
              </w:rPr>
            </w:pPr>
          </w:p>
        </w:tc>
      </w:tr>
      <w:tr w:rsidR="001C0820" w:rsidRPr="00335D07" w:rsidTr="007214E0">
        <w:tc>
          <w:tcPr>
            <w:tcW w:w="5567" w:type="dxa"/>
            <w:gridSpan w:val="2"/>
          </w:tcPr>
          <w:p w:rsidR="001C0820" w:rsidRPr="00D63534" w:rsidRDefault="001C0820" w:rsidP="007214E0">
            <w:pPr>
              <w:pStyle w:val="ConsPlusNormal"/>
              <w:ind w:firstLine="0"/>
              <w:jc w:val="both"/>
              <w:rPr>
                <w:rFonts w:ascii="Times New Roman" w:hAnsi="Times New Roman" w:cs="Times New Roman"/>
                <w:b/>
              </w:rPr>
            </w:pPr>
            <w:r>
              <w:rPr>
                <w:rFonts w:ascii="Times New Roman" w:hAnsi="Times New Roman" w:cs="Times New Roman"/>
                <w:b/>
              </w:rPr>
              <w:t>Кадастровый номер здания общественный туалет</w:t>
            </w:r>
          </w:p>
        </w:tc>
        <w:tc>
          <w:tcPr>
            <w:tcW w:w="4446" w:type="dxa"/>
          </w:tcPr>
          <w:p w:rsidR="001C0820" w:rsidRPr="00D63534" w:rsidRDefault="001C0820" w:rsidP="007214E0">
            <w:pPr>
              <w:pStyle w:val="ConsPlusNormal"/>
              <w:ind w:firstLine="0"/>
              <w:jc w:val="both"/>
              <w:rPr>
                <w:rFonts w:ascii="Times New Roman" w:hAnsi="Times New Roman" w:cs="Times New Roman"/>
              </w:rPr>
            </w:pPr>
            <w:r>
              <w:rPr>
                <w:rFonts w:ascii="Times New Roman" w:hAnsi="Times New Roman" w:cs="Times New Roman"/>
              </w:rPr>
              <w:t>33:19:020205:321</w:t>
            </w:r>
          </w:p>
        </w:tc>
      </w:tr>
      <w:tr w:rsidR="001C0820" w:rsidRPr="00335D07" w:rsidTr="007214E0">
        <w:tc>
          <w:tcPr>
            <w:tcW w:w="5567" w:type="dxa"/>
            <w:gridSpan w:val="2"/>
          </w:tcPr>
          <w:p w:rsidR="001C0820" w:rsidRPr="00D63534" w:rsidRDefault="001C0820" w:rsidP="007214E0">
            <w:pPr>
              <w:pStyle w:val="ConsPlusNormal"/>
              <w:ind w:firstLine="0"/>
              <w:jc w:val="both"/>
              <w:rPr>
                <w:rFonts w:ascii="Times New Roman" w:hAnsi="Times New Roman" w:cs="Times New Roman"/>
                <w:b/>
              </w:rPr>
            </w:pPr>
            <w:r w:rsidRPr="00D63534">
              <w:rPr>
                <w:rFonts w:ascii="Times New Roman" w:hAnsi="Times New Roman" w:cs="Times New Roman"/>
                <w:b/>
              </w:rPr>
              <w:t>Кадастровый номер земельного участка</w:t>
            </w:r>
          </w:p>
        </w:tc>
        <w:tc>
          <w:tcPr>
            <w:tcW w:w="4446" w:type="dxa"/>
          </w:tcPr>
          <w:p w:rsidR="001C0820" w:rsidRPr="00D63534" w:rsidRDefault="001C0820" w:rsidP="007214E0">
            <w:pPr>
              <w:pStyle w:val="ConsPlusNormal"/>
              <w:ind w:firstLine="0"/>
              <w:jc w:val="both"/>
              <w:rPr>
                <w:rFonts w:ascii="Times New Roman" w:hAnsi="Times New Roman" w:cs="Times New Roman"/>
              </w:rPr>
            </w:pPr>
            <w:r w:rsidRPr="00D63534">
              <w:rPr>
                <w:rFonts w:ascii="Times New Roman" w:hAnsi="Times New Roman" w:cs="Times New Roman"/>
              </w:rPr>
              <w:t>33:19:020205:167</w:t>
            </w:r>
          </w:p>
        </w:tc>
      </w:tr>
      <w:tr w:rsidR="001C0820" w:rsidRPr="00400786" w:rsidTr="007214E0">
        <w:tc>
          <w:tcPr>
            <w:tcW w:w="5567" w:type="dxa"/>
            <w:gridSpan w:val="2"/>
          </w:tcPr>
          <w:p w:rsidR="001C0820" w:rsidRPr="00D63534" w:rsidRDefault="001C0820" w:rsidP="007214E0">
            <w:pPr>
              <w:pStyle w:val="ConsPlusNormal"/>
              <w:ind w:firstLine="0"/>
              <w:jc w:val="both"/>
              <w:rPr>
                <w:rFonts w:ascii="Times New Roman" w:hAnsi="Times New Roman" w:cs="Times New Roman"/>
                <w:b/>
              </w:rPr>
            </w:pPr>
            <w:r w:rsidRPr="00D63534">
              <w:rPr>
                <w:rFonts w:ascii="Times New Roman" w:hAnsi="Times New Roman" w:cs="Times New Roman"/>
                <w:b/>
              </w:rPr>
              <w:t xml:space="preserve">Целевое назначение </w:t>
            </w:r>
            <w:proofErr w:type="gramStart"/>
            <w:r w:rsidRPr="00D63534">
              <w:rPr>
                <w:rFonts w:ascii="Times New Roman" w:hAnsi="Times New Roman" w:cs="Times New Roman"/>
                <w:b/>
              </w:rPr>
              <w:t>муниципального</w:t>
            </w:r>
            <w:proofErr w:type="gramEnd"/>
          </w:p>
          <w:p w:rsidR="001C0820" w:rsidRPr="00D63534" w:rsidRDefault="001C0820" w:rsidP="007214E0">
            <w:pPr>
              <w:pStyle w:val="ConsPlusNormal"/>
              <w:ind w:firstLine="0"/>
              <w:jc w:val="both"/>
              <w:rPr>
                <w:rFonts w:ascii="Times New Roman" w:hAnsi="Times New Roman" w:cs="Times New Roman"/>
                <w:b/>
              </w:rPr>
            </w:pPr>
            <w:r w:rsidRPr="00D63534">
              <w:rPr>
                <w:rFonts w:ascii="Times New Roman" w:hAnsi="Times New Roman" w:cs="Times New Roman"/>
                <w:b/>
              </w:rPr>
              <w:t>имущества:</w:t>
            </w:r>
          </w:p>
          <w:p w:rsidR="001C0820" w:rsidRPr="00D63534" w:rsidRDefault="001C0820" w:rsidP="007214E0">
            <w:pPr>
              <w:pStyle w:val="ConsPlusNormal"/>
              <w:ind w:firstLine="0"/>
              <w:jc w:val="both"/>
              <w:rPr>
                <w:rFonts w:ascii="Times New Roman" w:hAnsi="Times New Roman" w:cs="Times New Roman"/>
                <w:b/>
                <w:i/>
              </w:rPr>
            </w:pPr>
          </w:p>
        </w:tc>
        <w:tc>
          <w:tcPr>
            <w:tcW w:w="4446" w:type="dxa"/>
          </w:tcPr>
          <w:p w:rsidR="001C0820" w:rsidRPr="00D63534" w:rsidRDefault="001C0820" w:rsidP="007214E0">
            <w:r w:rsidRPr="00D63534">
              <w:t>Общественный туалет</w:t>
            </w:r>
          </w:p>
        </w:tc>
      </w:tr>
    </w:tbl>
    <w:p w:rsidR="001C0820" w:rsidRPr="00D63534" w:rsidRDefault="001C0820" w:rsidP="001C0820">
      <w:pPr>
        <w:ind w:firstLine="540"/>
        <w:jc w:val="both"/>
        <w:rPr>
          <w:sz w:val="24"/>
          <w:szCs w:val="24"/>
        </w:rPr>
      </w:pPr>
      <w:r w:rsidRPr="006C4912">
        <w:rPr>
          <w:b/>
          <w:sz w:val="24"/>
          <w:szCs w:val="24"/>
        </w:rPr>
        <w:t>3.</w:t>
      </w:r>
      <w:r w:rsidRPr="00D63534">
        <w:rPr>
          <w:sz w:val="24"/>
          <w:szCs w:val="24"/>
        </w:rPr>
        <w:t xml:space="preserve"> </w:t>
      </w:r>
      <w:r w:rsidRPr="006C4912">
        <w:rPr>
          <w:b/>
          <w:sz w:val="24"/>
          <w:szCs w:val="24"/>
        </w:rPr>
        <w:t>Целевое использование</w:t>
      </w:r>
      <w:r w:rsidRPr="00D63534">
        <w:rPr>
          <w:sz w:val="24"/>
          <w:szCs w:val="24"/>
        </w:rPr>
        <w:t>:</w:t>
      </w:r>
      <w:r w:rsidRPr="00D63534">
        <w:rPr>
          <w:sz w:val="22"/>
          <w:szCs w:val="22"/>
        </w:rPr>
        <w:t xml:space="preserve"> </w:t>
      </w:r>
      <w:r w:rsidRPr="00D63534">
        <w:rPr>
          <w:sz w:val="24"/>
          <w:szCs w:val="24"/>
        </w:rPr>
        <w:t>Общественный туалет</w:t>
      </w:r>
      <w:r>
        <w:rPr>
          <w:sz w:val="24"/>
          <w:szCs w:val="24"/>
        </w:rPr>
        <w:t xml:space="preserve"> </w:t>
      </w:r>
      <w:r w:rsidRPr="00D63534">
        <w:rPr>
          <w:bCs/>
          <w:sz w:val="24"/>
          <w:szCs w:val="24"/>
        </w:rPr>
        <w:t>(</w:t>
      </w:r>
      <w:r>
        <w:rPr>
          <w:bCs/>
          <w:sz w:val="24"/>
          <w:szCs w:val="24"/>
        </w:rPr>
        <w:t>ц</w:t>
      </w:r>
      <w:r w:rsidRPr="00D63534">
        <w:rPr>
          <w:bCs/>
          <w:sz w:val="24"/>
          <w:szCs w:val="24"/>
        </w:rPr>
        <w:t>елевое использование (профиль) осуществляется на весь срок действия договора безвозмездного пользования и изменению не подлежит)</w:t>
      </w:r>
      <w:r>
        <w:rPr>
          <w:bCs/>
          <w:sz w:val="24"/>
          <w:szCs w:val="24"/>
        </w:rPr>
        <w:t>.</w:t>
      </w:r>
    </w:p>
    <w:p w:rsidR="001C0820" w:rsidRPr="00D63534" w:rsidRDefault="001C0820" w:rsidP="001C0820">
      <w:pPr>
        <w:ind w:firstLine="540"/>
        <w:rPr>
          <w:sz w:val="24"/>
          <w:szCs w:val="24"/>
        </w:rPr>
      </w:pPr>
      <w:r w:rsidRPr="006C4912">
        <w:rPr>
          <w:b/>
          <w:sz w:val="24"/>
          <w:szCs w:val="24"/>
        </w:rPr>
        <w:t>4. Начальная (минимальная) цена</w:t>
      </w:r>
      <w:r w:rsidR="00EB3594">
        <w:rPr>
          <w:b/>
          <w:sz w:val="24"/>
          <w:szCs w:val="24"/>
        </w:rPr>
        <w:t xml:space="preserve"> за право заключения договра</w:t>
      </w:r>
      <w:r w:rsidRPr="006C4912">
        <w:rPr>
          <w:b/>
          <w:sz w:val="24"/>
          <w:szCs w:val="24"/>
        </w:rPr>
        <w:t>, без учета  НДС</w:t>
      </w:r>
      <w:r w:rsidRPr="00D63534">
        <w:rPr>
          <w:sz w:val="24"/>
          <w:szCs w:val="24"/>
        </w:rPr>
        <w:t>: 10 000 (десять</w:t>
      </w:r>
      <w:r>
        <w:rPr>
          <w:sz w:val="24"/>
          <w:szCs w:val="24"/>
        </w:rPr>
        <w:t xml:space="preserve"> тысяч</w:t>
      </w:r>
      <w:r w:rsidRPr="00D63534">
        <w:rPr>
          <w:sz w:val="24"/>
          <w:szCs w:val="24"/>
        </w:rPr>
        <w:t>) рублей  00 копеек.</w:t>
      </w:r>
    </w:p>
    <w:p w:rsidR="001C0820" w:rsidRPr="00D63534" w:rsidRDefault="001C0820" w:rsidP="001C0820">
      <w:pPr>
        <w:ind w:firstLine="540"/>
        <w:jc w:val="both"/>
        <w:rPr>
          <w:bCs/>
          <w:sz w:val="24"/>
          <w:szCs w:val="24"/>
        </w:rPr>
      </w:pPr>
      <w:r>
        <w:rPr>
          <w:b/>
          <w:sz w:val="24"/>
          <w:szCs w:val="24"/>
        </w:rPr>
        <w:t>5</w:t>
      </w:r>
      <w:r w:rsidRPr="006C4912">
        <w:rPr>
          <w:b/>
          <w:sz w:val="24"/>
          <w:szCs w:val="24"/>
        </w:rPr>
        <w:t xml:space="preserve">. </w:t>
      </w:r>
      <w:r w:rsidRPr="006C4912">
        <w:rPr>
          <w:b/>
          <w:bCs/>
          <w:sz w:val="24"/>
          <w:szCs w:val="24"/>
        </w:rPr>
        <w:t>Размер задатка 20% от стартовой цены:</w:t>
      </w:r>
      <w:r w:rsidRPr="00D63534">
        <w:rPr>
          <w:bCs/>
          <w:sz w:val="24"/>
          <w:szCs w:val="24"/>
        </w:rPr>
        <w:t xml:space="preserve"> </w:t>
      </w:r>
      <w:r>
        <w:rPr>
          <w:bCs/>
          <w:sz w:val="24"/>
          <w:szCs w:val="24"/>
        </w:rPr>
        <w:t>2000 (две тысячи) рублей.</w:t>
      </w:r>
    </w:p>
    <w:p w:rsidR="001C0820" w:rsidRPr="00D63534" w:rsidRDefault="001C0820" w:rsidP="001C0820">
      <w:pPr>
        <w:ind w:firstLine="540"/>
        <w:jc w:val="both"/>
        <w:rPr>
          <w:sz w:val="24"/>
          <w:szCs w:val="24"/>
        </w:rPr>
      </w:pPr>
      <w:r>
        <w:rPr>
          <w:b/>
          <w:sz w:val="24"/>
          <w:szCs w:val="24"/>
        </w:rPr>
        <w:t>6</w:t>
      </w:r>
      <w:r w:rsidRPr="006C4912">
        <w:rPr>
          <w:b/>
          <w:sz w:val="24"/>
          <w:szCs w:val="24"/>
        </w:rPr>
        <w:t>.  Срок действия договора</w:t>
      </w:r>
      <w:r w:rsidRPr="00D63534">
        <w:rPr>
          <w:sz w:val="24"/>
          <w:szCs w:val="24"/>
        </w:rPr>
        <w:t xml:space="preserve">:  </w:t>
      </w:r>
      <w:r>
        <w:rPr>
          <w:sz w:val="24"/>
          <w:szCs w:val="24"/>
        </w:rPr>
        <w:t>5</w:t>
      </w:r>
      <w:r w:rsidRPr="00D63534">
        <w:rPr>
          <w:sz w:val="24"/>
          <w:szCs w:val="24"/>
        </w:rPr>
        <w:t xml:space="preserve"> (</w:t>
      </w:r>
      <w:r>
        <w:rPr>
          <w:sz w:val="24"/>
          <w:szCs w:val="24"/>
        </w:rPr>
        <w:t>пять</w:t>
      </w:r>
      <w:r w:rsidRPr="00D63534">
        <w:rPr>
          <w:sz w:val="24"/>
          <w:szCs w:val="24"/>
        </w:rPr>
        <w:t xml:space="preserve">) </w:t>
      </w:r>
      <w:r>
        <w:rPr>
          <w:sz w:val="24"/>
          <w:szCs w:val="24"/>
        </w:rPr>
        <w:t>лет</w:t>
      </w:r>
      <w:r w:rsidRPr="00D63534">
        <w:rPr>
          <w:sz w:val="24"/>
          <w:szCs w:val="24"/>
        </w:rPr>
        <w:t xml:space="preserve"> </w:t>
      </w:r>
      <w:proofErr w:type="gramStart"/>
      <w:r w:rsidRPr="00D63534">
        <w:rPr>
          <w:sz w:val="24"/>
          <w:szCs w:val="24"/>
        </w:rPr>
        <w:t>с даты заключения</w:t>
      </w:r>
      <w:proofErr w:type="gramEnd"/>
      <w:r w:rsidRPr="00D63534">
        <w:rPr>
          <w:sz w:val="24"/>
          <w:szCs w:val="24"/>
        </w:rPr>
        <w:t xml:space="preserve"> договора.</w:t>
      </w:r>
    </w:p>
    <w:p w:rsidR="001C0820" w:rsidRPr="006C4912" w:rsidRDefault="001C0820" w:rsidP="001C0820">
      <w:pPr>
        <w:ind w:firstLine="426"/>
        <w:jc w:val="both"/>
        <w:rPr>
          <w:b/>
          <w:sz w:val="24"/>
          <w:szCs w:val="24"/>
        </w:rPr>
      </w:pPr>
      <w:r w:rsidRPr="006C4912">
        <w:rPr>
          <w:b/>
          <w:bCs/>
          <w:sz w:val="24"/>
          <w:szCs w:val="24"/>
        </w:rPr>
        <w:t xml:space="preserve">     Об</w:t>
      </w:r>
      <w:r w:rsidRPr="006C4912">
        <w:rPr>
          <w:b/>
          <w:sz w:val="24"/>
          <w:szCs w:val="24"/>
        </w:rPr>
        <w:t xml:space="preserve">ременения: </w:t>
      </w:r>
    </w:p>
    <w:p w:rsidR="001C0820" w:rsidRPr="00D63534" w:rsidRDefault="001C0820" w:rsidP="001C0820">
      <w:pPr>
        <w:ind w:firstLine="708"/>
        <w:jc w:val="both"/>
        <w:rPr>
          <w:sz w:val="24"/>
          <w:szCs w:val="24"/>
        </w:rPr>
      </w:pPr>
      <w:r>
        <w:rPr>
          <w:sz w:val="24"/>
          <w:szCs w:val="24"/>
        </w:rPr>
        <w:t>а</w:t>
      </w:r>
      <w:r w:rsidRPr="00D63534">
        <w:rPr>
          <w:sz w:val="24"/>
          <w:szCs w:val="24"/>
        </w:rPr>
        <w:t xml:space="preserve">) Сохранение целевого использования (профиля) </w:t>
      </w:r>
      <w:r>
        <w:rPr>
          <w:sz w:val="24"/>
          <w:szCs w:val="24"/>
        </w:rPr>
        <w:t xml:space="preserve">передаваемого в безвозмездное пользование </w:t>
      </w:r>
      <w:r w:rsidRPr="00D63534">
        <w:rPr>
          <w:sz w:val="24"/>
          <w:szCs w:val="24"/>
        </w:rPr>
        <w:t xml:space="preserve"> </w:t>
      </w:r>
      <w:r>
        <w:rPr>
          <w:sz w:val="24"/>
          <w:szCs w:val="24"/>
        </w:rPr>
        <w:t xml:space="preserve">имущества </w:t>
      </w:r>
      <w:r w:rsidRPr="00D63534">
        <w:rPr>
          <w:sz w:val="24"/>
          <w:szCs w:val="24"/>
        </w:rPr>
        <w:t xml:space="preserve">осуществляется на весь срок действия договора </w:t>
      </w:r>
      <w:r>
        <w:rPr>
          <w:sz w:val="24"/>
          <w:szCs w:val="24"/>
        </w:rPr>
        <w:t>безвозмездного пользования</w:t>
      </w:r>
      <w:r w:rsidRPr="00D63534">
        <w:rPr>
          <w:sz w:val="24"/>
          <w:szCs w:val="24"/>
        </w:rPr>
        <w:t xml:space="preserve"> и изменению не подлежит.   </w:t>
      </w:r>
    </w:p>
    <w:p w:rsidR="001C0820" w:rsidRPr="006C4912" w:rsidRDefault="001C0820" w:rsidP="001C0820">
      <w:pPr>
        <w:ind w:firstLine="540"/>
        <w:jc w:val="both"/>
        <w:rPr>
          <w:b/>
          <w:sz w:val="24"/>
          <w:szCs w:val="24"/>
        </w:rPr>
      </w:pPr>
      <w:r w:rsidRPr="006C4912">
        <w:rPr>
          <w:b/>
          <w:sz w:val="24"/>
          <w:szCs w:val="24"/>
        </w:rPr>
        <w:t>7.</w:t>
      </w:r>
      <w:r w:rsidRPr="006C4912">
        <w:rPr>
          <w:sz w:val="24"/>
          <w:szCs w:val="24"/>
        </w:rPr>
        <w:t>  </w:t>
      </w:r>
      <w:r w:rsidRPr="006C4912">
        <w:rPr>
          <w:b/>
          <w:sz w:val="24"/>
          <w:szCs w:val="24"/>
        </w:rPr>
        <w:t>Порядок, место и срок предоставления конкурсной документации:</w:t>
      </w:r>
    </w:p>
    <w:p w:rsidR="001C0820" w:rsidRPr="006C4912" w:rsidRDefault="001C0820" w:rsidP="001C0820">
      <w:pPr>
        <w:ind w:firstLine="540"/>
        <w:jc w:val="both"/>
        <w:rPr>
          <w:sz w:val="24"/>
          <w:szCs w:val="24"/>
        </w:rPr>
      </w:pPr>
      <w:r w:rsidRPr="006C4912">
        <w:rPr>
          <w:sz w:val="24"/>
          <w:szCs w:val="24"/>
        </w:rPr>
        <w:t xml:space="preserve">Конкурсная документация, предоставляется бесплатно с </w:t>
      </w:r>
      <w:r w:rsidR="00E401F7" w:rsidRPr="00E401F7">
        <w:rPr>
          <w:sz w:val="24"/>
          <w:szCs w:val="24"/>
        </w:rPr>
        <w:t>«25</w:t>
      </w:r>
      <w:r w:rsidRPr="00E401F7">
        <w:rPr>
          <w:sz w:val="24"/>
          <w:szCs w:val="24"/>
        </w:rPr>
        <w:t xml:space="preserve">» </w:t>
      </w:r>
      <w:r w:rsidR="00E401F7" w:rsidRPr="00E401F7">
        <w:rPr>
          <w:sz w:val="24"/>
          <w:szCs w:val="24"/>
        </w:rPr>
        <w:t>августа 2021г. по «24</w:t>
      </w:r>
      <w:r w:rsidRPr="00E401F7">
        <w:rPr>
          <w:sz w:val="24"/>
          <w:szCs w:val="24"/>
        </w:rPr>
        <w:t xml:space="preserve">» </w:t>
      </w:r>
      <w:r w:rsidR="00E401F7" w:rsidRPr="00E401F7">
        <w:rPr>
          <w:sz w:val="24"/>
          <w:szCs w:val="24"/>
        </w:rPr>
        <w:t>сентября 2021</w:t>
      </w:r>
      <w:r w:rsidRPr="00E401F7">
        <w:rPr>
          <w:sz w:val="24"/>
          <w:szCs w:val="24"/>
        </w:rPr>
        <w:t>г.</w:t>
      </w:r>
      <w:r w:rsidRPr="006C4912">
        <w:rPr>
          <w:sz w:val="24"/>
          <w:szCs w:val="24"/>
        </w:rPr>
        <w:t xml:space="preserve"> на официальном сайте в сети «Интернет» (</w:t>
      </w:r>
      <w:proofErr w:type="spellStart"/>
      <w:r w:rsidRPr="006C4912">
        <w:rPr>
          <w:sz w:val="24"/>
          <w:szCs w:val="24"/>
          <w:u w:val="single"/>
        </w:rPr>
        <w:t>www.torgi.gov.ru</w:t>
      </w:r>
      <w:proofErr w:type="spellEnd"/>
      <w:r w:rsidRPr="006C4912">
        <w:rPr>
          <w:sz w:val="24"/>
          <w:szCs w:val="24"/>
        </w:rPr>
        <w:t xml:space="preserve">), или по адресу: 601293,  Владимирская область, </w:t>
      </w:r>
      <w:proofErr w:type="gramStart"/>
      <w:r w:rsidRPr="006C4912">
        <w:rPr>
          <w:sz w:val="24"/>
          <w:szCs w:val="24"/>
        </w:rPr>
        <w:t>г</w:t>
      </w:r>
      <w:proofErr w:type="gramEnd"/>
      <w:r w:rsidRPr="006C4912">
        <w:rPr>
          <w:sz w:val="24"/>
          <w:szCs w:val="24"/>
        </w:rPr>
        <w:t>. Суздаль, ул. Красная площадь, д. 1, кабинет №2.</w:t>
      </w:r>
    </w:p>
    <w:p w:rsidR="001C0820" w:rsidRPr="006C4912" w:rsidRDefault="001C0820" w:rsidP="001C0820">
      <w:pPr>
        <w:jc w:val="both"/>
        <w:rPr>
          <w:bCs/>
          <w:sz w:val="24"/>
          <w:szCs w:val="24"/>
        </w:rPr>
      </w:pPr>
      <w:r>
        <w:rPr>
          <w:b/>
          <w:sz w:val="24"/>
          <w:szCs w:val="24"/>
        </w:rPr>
        <w:t xml:space="preserve">         </w:t>
      </w:r>
      <w:r w:rsidRPr="006C4912">
        <w:rPr>
          <w:b/>
          <w:sz w:val="24"/>
          <w:szCs w:val="24"/>
        </w:rPr>
        <w:t>8</w:t>
      </w:r>
      <w:r w:rsidRPr="006C4912">
        <w:rPr>
          <w:sz w:val="24"/>
          <w:szCs w:val="24"/>
        </w:rPr>
        <w:t xml:space="preserve">. </w:t>
      </w:r>
      <w:r w:rsidRPr="006C4912">
        <w:rPr>
          <w:b/>
          <w:bCs/>
          <w:sz w:val="24"/>
          <w:szCs w:val="24"/>
        </w:rPr>
        <w:t>Реквизиты для перечисления задатка</w:t>
      </w:r>
      <w:r w:rsidRPr="006C4912">
        <w:rPr>
          <w:bCs/>
          <w:sz w:val="24"/>
          <w:szCs w:val="24"/>
        </w:rPr>
        <w:t xml:space="preserve">: заявки принимаются только при условии поступления задатка </w:t>
      </w:r>
      <w:r w:rsidRPr="006C4912">
        <w:rPr>
          <w:sz w:val="24"/>
          <w:szCs w:val="24"/>
        </w:rPr>
        <w:t xml:space="preserve">Получатель: Финансовый отдел администрации города Суздаля (Муниципальное казенное учреждение «Управление муниципальным имуществом и земельными ресурсами города Суздаля» </w:t>
      </w:r>
      <w:proofErr w:type="gramStart"/>
      <w:r w:rsidRPr="006C4912">
        <w:rPr>
          <w:sz w:val="24"/>
          <w:szCs w:val="24"/>
        </w:rPr>
        <w:t>л</w:t>
      </w:r>
      <w:proofErr w:type="gramEnd"/>
      <w:r w:rsidRPr="006C4912">
        <w:rPr>
          <w:sz w:val="24"/>
          <w:szCs w:val="24"/>
        </w:rPr>
        <w:t>/с –</w:t>
      </w:r>
      <w:r w:rsidRPr="006C4912">
        <w:rPr>
          <w:b/>
          <w:sz w:val="24"/>
          <w:szCs w:val="24"/>
        </w:rPr>
        <w:t>05283</w:t>
      </w:r>
      <w:r w:rsidRPr="006C4912">
        <w:rPr>
          <w:b/>
          <w:sz w:val="24"/>
          <w:szCs w:val="24"/>
          <w:lang w:val="en-US"/>
        </w:rPr>
        <w:t>J</w:t>
      </w:r>
      <w:r w:rsidRPr="006C4912">
        <w:rPr>
          <w:b/>
          <w:sz w:val="24"/>
          <w:szCs w:val="24"/>
        </w:rPr>
        <w:t>40890</w:t>
      </w:r>
      <w:r w:rsidRPr="006C4912">
        <w:rPr>
          <w:sz w:val="24"/>
          <w:szCs w:val="24"/>
        </w:rPr>
        <w:t xml:space="preserve">), ИНН – 3310006833,  КПП – 331001001, ОКТМО-17654101, ОГРН – 1133340005380, Наименование банка получателя: ОТДЕЛЕНИЕ ВЛАДИМИР БАНКА РОССИИ//УФК по Владимирской области г. Владимир, БИК 011708377, </w:t>
      </w:r>
      <w:proofErr w:type="spellStart"/>
      <w:r w:rsidRPr="006C4912">
        <w:rPr>
          <w:sz w:val="24"/>
          <w:szCs w:val="24"/>
        </w:rPr>
        <w:t>Кор</w:t>
      </w:r>
      <w:proofErr w:type="gramStart"/>
      <w:r w:rsidRPr="006C4912">
        <w:rPr>
          <w:sz w:val="24"/>
          <w:szCs w:val="24"/>
        </w:rPr>
        <w:t>.с</w:t>
      </w:r>
      <w:proofErr w:type="gramEnd"/>
      <w:r w:rsidRPr="006C4912">
        <w:rPr>
          <w:sz w:val="24"/>
          <w:szCs w:val="24"/>
        </w:rPr>
        <w:t>чет</w:t>
      </w:r>
      <w:proofErr w:type="spellEnd"/>
      <w:r w:rsidRPr="006C4912">
        <w:rPr>
          <w:sz w:val="24"/>
          <w:szCs w:val="24"/>
        </w:rPr>
        <w:t xml:space="preserve"> номер счета банка получателя средств (номер банковского счета, входящего в состав единого казначейского счета (ЕКС)  - 40102810945370000020, </w:t>
      </w:r>
      <w:proofErr w:type="spellStart"/>
      <w:r w:rsidRPr="006C4912">
        <w:rPr>
          <w:sz w:val="24"/>
          <w:szCs w:val="24"/>
        </w:rPr>
        <w:t>Расч.счет</w:t>
      </w:r>
      <w:proofErr w:type="spellEnd"/>
      <w:r w:rsidRPr="006C4912">
        <w:rPr>
          <w:sz w:val="24"/>
          <w:szCs w:val="24"/>
        </w:rPr>
        <w:t xml:space="preserve"> номер счета получателя (номер казначейского счета) 03232643176541012800, назначение платежа участие в конкурсе  на право заключения договора </w:t>
      </w:r>
      <w:r>
        <w:rPr>
          <w:sz w:val="24"/>
          <w:szCs w:val="24"/>
        </w:rPr>
        <w:t>безвозмездного пользования</w:t>
      </w:r>
      <w:r w:rsidRPr="006C4912">
        <w:rPr>
          <w:sz w:val="24"/>
          <w:szCs w:val="24"/>
        </w:rPr>
        <w:t xml:space="preserve"> объекта муниципальной собственности, </w:t>
      </w:r>
      <w:r>
        <w:rPr>
          <w:sz w:val="24"/>
          <w:szCs w:val="24"/>
        </w:rPr>
        <w:t>по адресу: г. Суздаль, ул. Пожарского, д.2 Б</w:t>
      </w:r>
      <w:r w:rsidRPr="006C4912">
        <w:rPr>
          <w:sz w:val="24"/>
          <w:szCs w:val="24"/>
        </w:rPr>
        <w:t xml:space="preserve">.  </w:t>
      </w:r>
      <w:r w:rsidRPr="006C4912">
        <w:rPr>
          <w:bCs/>
          <w:sz w:val="24"/>
          <w:szCs w:val="24"/>
        </w:rPr>
        <w:t>Задаток перечисляется единовременным платежом Продавцу в соответствии с условиями заключенного договора о задатке.  Подтверждением поступления задатка является выписка с лицевого счета Продавца.</w:t>
      </w:r>
    </w:p>
    <w:p w:rsidR="001C0820" w:rsidRPr="006C4912" w:rsidRDefault="001C0820" w:rsidP="001C0820">
      <w:pPr>
        <w:pStyle w:val="ConsPlusNormal"/>
        <w:widowControl/>
        <w:ind w:firstLine="540"/>
        <w:jc w:val="both"/>
        <w:rPr>
          <w:rFonts w:ascii="Times New Roman" w:hAnsi="Times New Roman" w:cs="Times New Roman"/>
          <w:b/>
          <w:sz w:val="24"/>
          <w:szCs w:val="24"/>
        </w:rPr>
      </w:pPr>
      <w:r w:rsidRPr="006C4912">
        <w:rPr>
          <w:rFonts w:ascii="Times New Roman" w:hAnsi="Times New Roman" w:cs="Times New Roman"/>
          <w:b/>
          <w:sz w:val="24"/>
          <w:szCs w:val="24"/>
        </w:rPr>
        <w:t>9.  Заявка на участие в конкурсе должна содержать:</w:t>
      </w:r>
    </w:p>
    <w:p w:rsidR="001C0820" w:rsidRDefault="001C0820" w:rsidP="00E401F7">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1) сведения и документы о заявителе, подавшем такую заявку:</w:t>
      </w:r>
    </w:p>
    <w:p w:rsidR="001C0820" w:rsidRPr="006C4912" w:rsidRDefault="001C0820" w:rsidP="001C0820">
      <w:pPr>
        <w:pStyle w:val="ConsPlusNormal"/>
        <w:widowControl/>
        <w:ind w:firstLine="540"/>
        <w:jc w:val="both"/>
        <w:rPr>
          <w:rFonts w:ascii="Times New Roman" w:hAnsi="Times New Roman" w:cs="Times New Roman"/>
          <w:sz w:val="24"/>
          <w:szCs w:val="24"/>
        </w:rPr>
      </w:pPr>
      <w:proofErr w:type="gramStart"/>
      <w:r w:rsidRPr="006C491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индивидуального), номер контактного телефона;</w:t>
      </w:r>
      <w:proofErr w:type="gramEnd"/>
    </w:p>
    <w:p w:rsidR="001C0820" w:rsidRPr="006C4912" w:rsidRDefault="001C0820" w:rsidP="001C0820">
      <w:pPr>
        <w:pStyle w:val="ConsPlusNormal"/>
        <w:widowControl/>
        <w:ind w:firstLine="540"/>
        <w:jc w:val="both"/>
        <w:rPr>
          <w:rFonts w:ascii="Times New Roman" w:hAnsi="Times New Roman" w:cs="Times New Roman"/>
          <w:sz w:val="24"/>
          <w:szCs w:val="24"/>
        </w:rPr>
      </w:pPr>
      <w:proofErr w:type="gramStart"/>
      <w:r w:rsidRPr="006C4912">
        <w:rPr>
          <w:rFonts w:ascii="Times New Roman" w:hAnsi="Times New Roman" w:cs="Times New Roman"/>
          <w:sz w:val="24"/>
          <w:szCs w:val="24"/>
        </w:rPr>
        <w:t xml:space="preserve">б) полученную не ранее чем за шесть месяцев до даты размещения на официальном сайте  извещения о проведении конкурса выписку из единого государственного реестра юридических </w:t>
      </w:r>
      <w:r w:rsidRPr="006C4912">
        <w:rPr>
          <w:rFonts w:ascii="Times New Roman" w:hAnsi="Times New Roman" w:cs="Times New Roman"/>
          <w:sz w:val="24"/>
          <w:szCs w:val="24"/>
        </w:rPr>
        <w:lastRenderedPageBreak/>
        <w:t>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w:t>
      </w:r>
      <w:proofErr w:type="gramEnd"/>
      <w:r w:rsidRPr="006C4912">
        <w:rPr>
          <w:rFonts w:ascii="Times New Roman" w:hAnsi="Times New Roman" w:cs="Times New Roman"/>
          <w:sz w:val="24"/>
          <w:szCs w:val="24"/>
        </w:rPr>
        <w:t xml:space="preserve"> </w:t>
      </w:r>
      <w:proofErr w:type="gramStart"/>
      <w:r w:rsidRPr="006C4912">
        <w:rPr>
          <w:rFonts w:ascii="Times New Roman" w:hAnsi="Times New Roman" w:cs="Times New Roman"/>
          <w:sz w:val="24"/>
          <w:szCs w:val="24"/>
        </w:rPr>
        <w:t>нотариально заверенную копию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roofErr w:type="gramEnd"/>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 xml:space="preserve">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 </w:t>
      </w:r>
    </w:p>
    <w:p w:rsidR="001C0820" w:rsidRPr="006C4912" w:rsidRDefault="001C0820" w:rsidP="001C0820">
      <w:pPr>
        <w:pStyle w:val="ConsPlusNormal"/>
        <w:widowControl/>
        <w:ind w:firstLine="540"/>
        <w:jc w:val="both"/>
        <w:rPr>
          <w:rFonts w:ascii="Times New Roman" w:hAnsi="Times New Roman" w:cs="Times New Roman"/>
          <w:sz w:val="24"/>
          <w:szCs w:val="24"/>
        </w:rPr>
      </w:pPr>
      <w:proofErr w:type="spellStart"/>
      <w:r w:rsidRPr="006C4912">
        <w:rPr>
          <w:rFonts w:ascii="Times New Roman" w:hAnsi="Times New Roman" w:cs="Times New Roman"/>
          <w:sz w:val="24"/>
          <w:szCs w:val="24"/>
        </w:rPr>
        <w:t>д</w:t>
      </w:r>
      <w:proofErr w:type="spellEnd"/>
      <w:r w:rsidRPr="006C4912">
        <w:rPr>
          <w:rFonts w:ascii="Times New Roman" w:hAnsi="Times New Roman" w:cs="Times New Roman"/>
          <w:sz w:val="24"/>
          <w:szCs w:val="24"/>
        </w:rPr>
        <w:t>)  копии учредительных документов заявителя (для юридических лиц);</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C0820" w:rsidRPr="006C4912" w:rsidRDefault="001C0820" w:rsidP="001C0820">
      <w:pPr>
        <w:adjustRightInd w:val="0"/>
        <w:ind w:firstLine="540"/>
        <w:jc w:val="both"/>
        <w:rPr>
          <w:i/>
          <w:sz w:val="24"/>
          <w:szCs w:val="24"/>
        </w:rPr>
      </w:pPr>
      <w:proofErr w:type="gramStart"/>
      <w:r w:rsidRPr="006C4912">
        <w:rPr>
          <w:i/>
          <w:sz w:val="24"/>
          <w:szCs w:val="24"/>
        </w:rPr>
        <w:t>* (Крупной сделкой считается сделка (в том числе заем, кредит, залог, поручительство) или несколько взаимосвязанных сделок, связанных с приобретением, отчуждением или возможностью отчуждения обществом прямо либо косвенно имущества, стоимость которого составляет 25 и более процентов балансовой стоимости активов общества, определенной по данным его бухгалтерской отчетности на последнюю отчетную дату, за исключением сделок, совершаемых в процессе обычной хозяйственной деятельности общества, сделок, связанных</w:t>
      </w:r>
      <w:proofErr w:type="gramEnd"/>
      <w:r w:rsidRPr="006C4912">
        <w:rPr>
          <w:i/>
          <w:sz w:val="24"/>
          <w:szCs w:val="24"/>
        </w:rPr>
        <w:t xml:space="preserve"> с размещением посредством подписки (реализацией) обыкновенных акций общества, и сделок, связанных с размещением эмиссионных ценных бумаг, конвертируемых в обыкновенные акции общества. Уставом общества могут быть установлены также иные случаи, при которых на совершаемые обществом сделки распространяется порядок одобрения крупных сделок (в ред. Федерального закона от 26.12.1995г. № 208-ФЗ «Об акционерных обществах»)</w:t>
      </w:r>
    </w:p>
    <w:p w:rsidR="001C0820" w:rsidRPr="006C4912" w:rsidRDefault="001C0820" w:rsidP="001C0820">
      <w:pPr>
        <w:adjustRightInd w:val="0"/>
        <w:ind w:firstLine="540"/>
        <w:jc w:val="both"/>
        <w:rPr>
          <w:i/>
          <w:sz w:val="24"/>
          <w:szCs w:val="24"/>
        </w:rPr>
      </w:pPr>
      <w:proofErr w:type="gramStart"/>
      <w:r w:rsidRPr="006C4912">
        <w:rPr>
          <w:i/>
          <w:sz w:val="24"/>
          <w:szCs w:val="24"/>
        </w:rPr>
        <w:t>*(Крупной сделкой является сделка или несколько взаимосвязанных сделок, связанных с приобретением, отчуждением или возможностью отчуждения обществом прямо либо косвенно имущества, стоимость которого составляет более двадцати пяти процентов стоимости имущества общества, определенной на основании данных бухгалтерской отчетности за последний отчетный период, предшествующий дню принятия решения о совершении таких сделок, если уставом общества не предусмотрен более высокий размер крупной сделки.</w:t>
      </w:r>
      <w:proofErr w:type="gramEnd"/>
      <w:r w:rsidRPr="006C4912">
        <w:rPr>
          <w:i/>
          <w:sz w:val="24"/>
          <w:szCs w:val="24"/>
        </w:rPr>
        <w:t xml:space="preserve"> Крупными сделками не признаются сделки, совершаемые в процессе обычной хозяйственной деятельности общества (в ред. Федерального закона от 08.02.1998г. № 14-ФЗ «Об обществах с ограниченной ответственностью»)</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2) предложение о цене договора;</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lastRenderedPageBreak/>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4) документы или копии документов, подтверждающие внесение задатка, в случае если  в конкурсной документации содержится требование о внесении задатка (платежное поручение, подтверждающее перечисление задатка).</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b/>
          <w:sz w:val="24"/>
          <w:szCs w:val="24"/>
        </w:rPr>
        <w:t>10.</w:t>
      </w:r>
      <w:r w:rsidRPr="006C4912">
        <w:rPr>
          <w:rFonts w:ascii="Times New Roman" w:hAnsi="Times New Roman" w:cs="Times New Roman"/>
          <w:sz w:val="24"/>
          <w:szCs w:val="24"/>
        </w:rPr>
        <w:t xml:space="preserve"> Не допускается требовать от заявителей иные документы. Не допускается требовать от заявителя предоставление оригиналов документов.</w:t>
      </w:r>
    </w:p>
    <w:p w:rsidR="001C0820" w:rsidRPr="006C4912" w:rsidRDefault="001C0820" w:rsidP="001C0820">
      <w:pPr>
        <w:ind w:firstLine="540"/>
        <w:jc w:val="both"/>
        <w:rPr>
          <w:color w:val="000000"/>
          <w:sz w:val="24"/>
          <w:szCs w:val="24"/>
        </w:rPr>
      </w:pPr>
      <w:r w:rsidRPr="006C4912">
        <w:rPr>
          <w:b/>
          <w:color w:val="000000"/>
          <w:sz w:val="24"/>
          <w:szCs w:val="24"/>
        </w:rPr>
        <w:t>11.</w:t>
      </w:r>
      <w:r w:rsidRPr="006C4912">
        <w:rPr>
          <w:color w:val="000000"/>
          <w:sz w:val="24"/>
          <w:szCs w:val="24"/>
        </w:rPr>
        <w:t xml:space="preserve"> Документы, указанные в п. 7 должны быть прошиты, пронумерованы согласно описи Претендента, и опечатаны печатью Претендента.</w:t>
      </w:r>
    </w:p>
    <w:p w:rsidR="001C0820" w:rsidRPr="006C4912" w:rsidRDefault="001C0820" w:rsidP="001C0820">
      <w:pPr>
        <w:ind w:firstLine="540"/>
        <w:jc w:val="both"/>
        <w:rPr>
          <w:color w:val="000000"/>
          <w:sz w:val="24"/>
          <w:szCs w:val="24"/>
        </w:rPr>
      </w:pPr>
      <w:r w:rsidRPr="006C4912">
        <w:rPr>
          <w:color w:val="000000"/>
          <w:sz w:val="24"/>
          <w:szCs w:val="24"/>
        </w:rPr>
        <w:t>Указанные в п. 7  документы в части их оформления и содержания должны соответствовать требованиям законодательства Российской Федерации.</w:t>
      </w:r>
    </w:p>
    <w:p w:rsidR="001C0820" w:rsidRPr="006C4912" w:rsidRDefault="001C0820" w:rsidP="001C0820">
      <w:pPr>
        <w:ind w:firstLine="540"/>
        <w:jc w:val="both"/>
        <w:rPr>
          <w:color w:val="FF99CC"/>
          <w:sz w:val="24"/>
          <w:szCs w:val="24"/>
        </w:rPr>
      </w:pPr>
      <w:r w:rsidRPr="006C4912">
        <w:rPr>
          <w:sz w:val="24"/>
          <w:szCs w:val="24"/>
        </w:rPr>
        <w:t>Исправления по тексту представленных документов не допускаются, за исключением тех случаев, когда они лично подписаны (завизированы) лицом (лицами), подписывающими заявку.</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Заявка на участие в конкурсе подается в письменной форме в запечатанном конверте.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Заявитель вправе подать только одну заявку на участие в конкурсе в отношении каждого предмета конкурса (лота).</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Прием заявок на участие в конкурсе прекращается в день и время вскрытия конвертов с такими заявками.</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 xml:space="preserve">Заявитель вправе изменить или отозвать заявку </w:t>
      </w:r>
      <w:proofErr w:type="gramStart"/>
      <w:r w:rsidRPr="006C4912">
        <w:rPr>
          <w:rFonts w:ascii="Times New Roman" w:hAnsi="Times New Roman" w:cs="Times New Roman"/>
          <w:sz w:val="24"/>
          <w:szCs w:val="24"/>
        </w:rPr>
        <w:t>на участие в любое время до момента вскрытия конкурсной комиссией конвертов с заявками на участие</w:t>
      </w:r>
      <w:proofErr w:type="gramEnd"/>
      <w:r w:rsidRPr="006C4912">
        <w:rPr>
          <w:rFonts w:ascii="Times New Roman" w:hAnsi="Times New Roman" w:cs="Times New Roman"/>
          <w:sz w:val="24"/>
          <w:szCs w:val="24"/>
        </w:rPr>
        <w:t xml:space="preserve"> в конкурсе.</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Заявители, организатор конкурса, конкурсная комиссия, обязаны обеспечить конфиденциальность сведений, содержащихся в заявках на участие в конкурсе, до вскрытия конвертов с заявками на участие в конкурсе.</w:t>
      </w:r>
    </w:p>
    <w:p w:rsidR="001C0820" w:rsidRPr="006C4912" w:rsidRDefault="001C0820" w:rsidP="001C0820">
      <w:pPr>
        <w:pStyle w:val="ConsPlusNormal"/>
        <w:widowControl/>
        <w:ind w:firstLine="540"/>
        <w:jc w:val="both"/>
        <w:rPr>
          <w:rFonts w:ascii="Times New Roman" w:hAnsi="Times New Roman" w:cs="Times New Roman"/>
          <w:sz w:val="24"/>
          <w:szCs w:val="24"/>
        </w:rPr>
      </w:pPr>
      <w:proofErr w:type="gramStart"/>
      <w:r w:rsidRPr="006C4912">
        <w:rPr>
          <w:rFonts w:ascii="Times New Roman" w:hAnsi="Times New Roman" w:cs="Times New Roman"/>
          <w:sz w:val="24"/>
          <w:szCs w:val="24"/>
        </w:rPr>
        <w:t>Каждый конверт с заявкой на участие в конкурсе, поступившие в срок, указанный в конкурсной документации, регистрируется организатором конкурса.</w:t>
      </w:r>
      <w:proofErr w:type="gramEnd"/>
      <w:r w:rsidRPr="006C4912">
        <w:rPr>
          <w:rFonts w:ascii="Times New Roman" w:hAnsi="Times New Roman" w:cs="Times New Roman"/>
          <w:sz w:val="24"/>
          <w:szCs w:val="24"/>
        </w:rPr>
        <w:t xml:space="preserve"> </w:t>
      </w:r>
      <w:proofErr w:type="gramStart"/>
      <w:r w:rsidRPr="006C4912">
        <w:rPr>
          <w:rFonts w:ascii="Times New Roman" w:hAnsi="Times New Roman" w:cs="Times New Roman"/>
          <w:sz w:val="24"/>
          <w:szCs w:val="24"/>
        </w:rPr>
        <w:t>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w:t>
      </w:r>
      <w:proofErr w:type="gramEnd"/>
      <w:r w:rsidRPr="006C4912">
        <w:rPr>
          <w:rFonts w:ascii="Times New Roman" w:hAnsi="Times New Roman" w:cs="Times New Roman"/>
          <w:sz w:val="24"/>
          <w:szCs w:val="24"/>
        </w:rPr>
        <w:t xml:space="preserve"> По требованию заявителя организатор конкурса выдает расписку в получении конверта с такой заявкой с указанием даты и времени его получения.</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 xml:space="preserve">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w:t>
      </w:r>
    </w:p>
    <w:p w:rsidR="001C0820" w:rsidRPr="006C4912" w:rsidRDefault="001C0820" w:rsidP="001C0820">
      <w:pPr>
        <w:ind w:firstLine="540"/>
        <w:jc w:val="both"/>
        <w:rPr>
          <w:b/>
          <w:sz w:val="24"/>
          <w:szCs w:val="24"/>
        </w:rPr>
      </w:pPr>
      <w:r w:rsidRPr="006C4912">
        <w:rPr>
          <w:b/>
          <w:sz w:val="24"/>
          <w:szCs w:val="24"/>
        </w:rPr>
        <w:t>12. Требования к участникам конкурса:</w:t>
      </w:r>
      <w:r w:rsidRPr="006C4912">
        <w:rPr>
          <w:b/>
          <w:sz w:val="24"/>
          <w:szCs w:val="24"/>
        </w:rPr>
        <w:tab/>
      </w:r>
    </w:p>
    <w:p w:rsidR="001C0820" w:rsidRPr="006C4912" w:rsidRDefault="001C0820" w:rsidP="001C0820">
      <w:pPr>
        <w:autoSpaceDE w:val="0"/>
        <w:autoSpaceDN w:val="0"/>
        <w:adjustRightInd w:val="0"/>
        <w:ind w:firstLine="540"/>
        <w:jc w:val="both"/>
        <w:rPr>
          <w:sz w:val="24"/>
          <w:szCs w:val="24"/>
        </w:rPr>
      </w:pPr>
      <w:r w:rsidRPr="006C4912">
        <w:rPr>
          <w:sz w:val="24"/>
          <w:szCs w:val="24"/>
        </w:rPr>
        <w:t>12.1. Участником конкурса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1C0820" w:rsidRPr="006C4912" w:rsidRDefault="001C0820" w:rsidP="001C0820">
      <w:pPr>
        <w:ind w:firstLine="540"/>
        <w:jc w:val="both"/>
        <w:rPr>
          <w:sz w:val="24"/>
          <w:szCs w:val="24"/>
        </w:rPr>
      </w:pPr>
      <w:r w:rsidRPr="006C4912">
        <w:rPr>
          <w:sz w:val="24"/>
          <w:szCs w:val="24"/>
        </w:rPr>
        <w:t>12.2. Заявитель не допускается конкурсной  комиссией к участию в конкурсе  в случаях:</w:t>
      </w:r>
    </w:p>
    <w:p w:rsidR="001C0820" w:rsidRPr="006C4912" w:rsidRDefault="001C0820" w:rsidP="001C0820">
      <w:pPr>
        <w:ind w:firstLine="540"/>
        <w:jc w:val="both"/>
        <w:rPr>
          <w:sz w:val="24"/>
          <w:szCs w:val="24"/>
        </w:rPr>
      </w:pPr>
      <w:r w:rsidRPr="006C4912">
        <w:rPr>
          <w:sz w:val="24"/>
          <w:szCs w:val="24"/>
        </w:rPr>
        <w:t>- непредставления документов, определенных конкурсной документацией, либо наличия в таких документах недостоверных сведений;</w:t>
      </w:r>
    </w:p>
    <w:p w:rsidR="001C0820" w:rsidRPr="006C4912" w:rsidRDefault="001C0820" w:rsidP="001C0820">
      <w:pPr>
        <w:ind w:firstLine="540"/>
        <w:jc w:val="both"/>
        <w:rPr>
          <w:sz w:val="24"/>
          <w:szCs w:val="24"/>
        </w:rPr>
      </w:pPr>
      <w:r w:rsidRPr="006C4912">
        <w:rPr>
          <w:sz w:val="24"/>
          <w:szCs w:val="24"/>
        </w:rPr>
        <w:t>- несоответствия требованиям, указанным в конкурсной документации;</w:t>
      </w:r>
    </w:p>
    <w:p w:rsidR="001C0820" w:rsidRPr="006C4912" w:rsidRDefault="001C0820" w:rsidP="001C0820">
      <w:pPr>
        <w:ind w:firstLine="540"/>
        <w:jc w:val="both"/>
        <w:rPr>
          <w:sz w:val="24"/>
          <w:szCs w:val="24"/>
        </w:rPr>
      </w:pPr>
      <w:r w:rsidRPr="006C4912">
        <w:rPr>
          <w:sz w:val="24"/>
          <w:szCs w:val="24"/>
        </w:rPr>
        <w:t>- невнесение задатка, если требование о внесении задатка указано в извещении о проведении конкурса;</w:t>
      </w:r>
    </w:p>
    <w:p w:rsidR="001C0820" w:rsidRPr="006C4912" w:rsidRDefault="001C0820" w:rsidP="001C0820">
      <w:pPr>
        <w:ind w:firstLine="540"/>
        <w:jc w:val="both"/>
        <w:rPr>
          <w:sz w:val="24"/>
          <w:szCs w:val="24"/>
        </w:rPr>
      </w:pPr>
      <w:r w:rsidRPr="006C4912">
        <w:rPr>
          <w:sz w:val="24"/>
          <w:szCs w:val="24"/>
        </w:rPr>
        <w:t>- несоответствия заявки на участие в конкурсе  требованиям конкурсной документации, в том числе наличия в заявке предложения о цене договора ниже начальной (минимальной) цены договора;</w:t>
      </w:r>
    </w:p>
    <w:p w:rsidR="001C0820" w:rsidRPr="006C4912" w:rsidRDefault="001C0820" w:rsidP="001C0820">
      <w:pPr>
        <w:ind w:firstLine="540"/>
        <w:jc w:val="both"/>
        <w:rPr>
          <w:sz w:val="24"/>
          <w:szCs w:val="24"/>
        </w:rPr>
      </w:pPr>
      <w:r w:rsidRPr="006C4912">
        <w:rPr>
          <w:sz w:val="24"/>
          <w:szCs w:val="24"/>
        </w:rPr>
        <w:t xml:space="preserve">-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w:t>
      </w:r>
      <w:r w:rsidRPr="006C4912">
        <w:rPr>
          <w:sz w:val="24"/>
          <w:szCs w:val="24"/>
        </w:rPr>
        <w:lastRenderedPageBreak/>
        <w:t>предпринимателя банкротом и об открытии конкурсного производства;</w:t>
      </w:r>
    </w:p>
    <w:p w:rsidR="001C0820" w:rsidRPr="006C4912" w:rsidRDefault="001C0820" w:rsidP="001C0820">
      <w:pPr>
        <w:ind w:firstLine="540"/>
        <w:jc w:val="both"/>
        <w:rPr>
          <w:sz w:val="24"/>
          <w:szCs w:val="24"/>
        </w:rPr>
      </w:pPr>
      <w:r w:rsidRPr="006C4912">
        <w:rPr>
          <w:sz w:val="24"/>
          <w:szCs w:val="24"/>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1C0820" w:rsidRPr="006C4912" w:rsidRDefault="001C0820" w:rsidP="001C0820">
      <w:pPr>
        <w:ind w:firstLine="540"/>
        <w:jc w:val="both"/>
        <w:rPr>
          <w:sz w:val="24"/>
          <w:szCs w:val="24"/>
        </w:rPr>
      </w:pPr>
      <w:r w:rsidRPr="006C4912">
        <w:rPr>
          <w:sz w:val="24"/>
          <w:szCs w:val="24"/>
        </w:rPr>
        <w:t>Заключение договора осуществляется в не ранее чем через 10 календарных дней, но не позднее 20 календарных дней с момента подписания членами конкурсной комиссии протокола о результатах проведения конкурса в порядке, предусмотренном Гражданским кодексом Российской Федерации и иными федеральными законами.</w:t>
      </w:r>
    </w:p>
    <w:p w:rsidR="001C0820" w:rsidRPr="006C4912" w:rsidRDefault="001C0820" w:rsidP="001C0820">
      <w:pPr>
        <w:ind w:firstLine="540"/>
        <w:jc w:val="both"/>
        <w:rPr>
          <w:sz w:val="24"/>
          <w:szCs w:val="24"/>
        </w:rPr>
      </w:pPr>
      <w:r w:rsidRPr="006C4912">
        <w:rPr>
          <w:sz w:val="24"/>
          <w:szCs w:val="24"/>
        </w:rPr>
        <w:t>При заключении и исполнении договора изменение условий договора, указанных в поданной участником конкурса, с которым заключается договор, заявке на участие в конкурсе и в конкурсной документации по соглашению сторон и в одностороннем порядке не  допускается.</w:t>
      </w:r>
    </w:p>
    <w:p w:rsidR="001C0820" w:rsidRPr="006C4912" w:rsidRDefault="001C0820" w:rsidP="001C0820">
      <w:pPr>
        <w:pStyle w:val="ConsPlusNormal"/>
        <w:widowControl/>
        <w:ind w:firstLine="540"/>
        <w:jc w:val="both"/>
        <w:rPr>
          <w:rFonts w:ascii="Times New Roman" w:hAnsi="Times New Roman" w:cs="Times New Roman"/>
          <w:sz w:val="24"/>
          <w:szCs w:val="24"/>
        </w:rPr>
      </w:pPr>
      <w:r w:rsidRPr="006C4912">
        <w:rPr>
          <w:rFonts w:ascii="Times New Roman" w:hAnsi="Times New Roman" w:cs="Times New Roman"/>
          <w:sz w:val="24"/>
          <w:szCs w:val="24"/>
        </w:rPr>
        <w:t>Условия конкурса, порядок и условия заключения договора с участником конкурса являются условиями публичной оферты, а подача заявки на участие в конкурсе являются акцептом такой оферты.</w:t>
      </w:r>
    </w:p>
    <w:p w:rsidR="001C0820" w:rsidRDefault="001C0820" w:rsidP="001C0820">
      <w:pPr>
        <w:autoSpaceDE w:val="0"/>
        <w:autoSpaceDN w:val="0"/>
        <w:adjustRightInd w:val="0"/>
        <w:ind w:firstLine="540"/>
        <w:jc w:val="both"/>
        <w:outlineLvl w:val="1"/>
        <w:rPr>
          <w:b/>
          <w:color w:val="000000"/>
          <w:sz w:val="24"/>
          <w:szCs w:val="24"/>
        </w:rPr>
      </w:pPr>
      <w:r>
        <w:rPr>
          <w:b/>
          <w:bCs/>
          <w:sz w:val="24"/>
          <w:szCs w:val="24"/>
        </w:rPr>
        <w:t>13.</w:t>
      </w:r>
      <w:r w:rsidRPr="00046D43">
        <w:rPr>
          <w:b/>
          <w:bCs/>
          <w:sz w:val="24"/>
          <w:szCs w:val="24"/>
        </w:rPr>
        <w:t>Условия конкурса, критерии оценки заявок на участие в конкурсе</w:t>
      </w:r>
      <w:r w:rsidRPr="00046D43">
        <w:rPr>
          <w:b/>
          <w:color w:val="000000"/>
          <w:sz w:val="24"/>
          <w:szCs w:val="24"/>
        </w:rPr>
        <w:t>:</w:t>
      </w:r>
    </w:p>
    <w:p w:rsidR="001C0820" w:rsidRPr="00046D43" w:rsidRDefault="001C0820" w:rsidP="001C0820">
      <w:pPr>
        <w:autoSpaceDE w:val="0"/>
        <w:autoSpaceDN w:val="0"/>
        <w:adjustRightInd w:val="0"/>
        <w:rPr>
          <w:sz w:val="24"/>
          <w:szCs w:val="24"/>
        </w:rPr>
      </w:pPr>
      <w:r>
        <w:rPr>
          <w:bCs/>
          <w:sz w:val="24"/>
          <w:szCs w:val="24"/>
        </w:rPr>
        <w:t>1.</w:t>
      </w:r>
      <w:r w:rsidRPr="00046D43">
        <w:rPr>
          <w:bCs/>
          <w:sz w:val="24"/>
          <w:szCs w:val="24"/>
        </w:rPr>
        <w:t xml:space="preserve"> </w:t>
      </w:r>
      <w:r w:rsidRPr="00046D43">
        <w:rPr>
          <w:sz w:val="24"/>
          <w:szCs w:val="24"/>
        </w:rPr>
        <w:t xml:space="preserve">Размер платежа за право заключить договор безвозмездного пользования недвижимым имущество </w:t>
      </w:r>
      <w:r>
        <w:rPr>
          <w:sz w:val="24"/>
          <w:szCs w:val="24"/>
        </w:rPr>
        <w:t>- начальное значение критерия –10</w:t>
      </w:r>
      <w:r w:rsidRPr="00046D43">
        <w:rPr>
          <w:sz w:val="24"/>
          <w:szCs w:val="24"/>
        </w:rPr>
        <w:t> 000 (д</w:t>
      </w:r>
      <w:r>
        <w:rPr>
          <w:sz w:val="24"/>
          <w:szCs w:val="24"/>
        </w:rPr>
        <w:t>есять</w:t>
      </w:r>
      <w:r w:rsidRPr="00046D43">
        <w:rPr>
          <w:sz w:val="24"/>
          <w:szCs w:val="24"/>
        </w:rPr>
        <w:t xml:space="preserve"> тысяч) рубле</w:t>
      </w:r>
      <w:proofErr w:type="gramStart"/>
      <w:r w:rsidRPr="00046D43">
        <w:rPr>
          <w:sz w:val="24"/>
          <w:szCs w:val="24"/>
        </w:rPr>
        <w:t>й-</w:t>
      </w:r>
      <w:proofErr w:type="gramEnd"/>
      <w:r w:rsidRPr="00046D43">
        <w:rPr>
          <w:sz w:val="24"/>
          <w:szCs w:val="24"/>
        </w:rPr>
        <w:t xml:space="preserve"> увеличение начального значения критерия конкурса </w:t>
      </w:r>
    </w:p>
    <w:p w:rsidR="001C0820" w:rsidRPr="00046D43" w:rsidRDefault="001C0820" w:rsidP="001C0820">
      <w:pPr>
        <w:autoSpaceDE w:val="0"/>
        <w:autoSpaceDN w:val="0"/>
        <w:adjustRightInd w:val="0"/>
        <w:rPr>
          <w:sz w:val="24"/>
          <w:szCs w:val="24"/>
        </w:rPr>
      </w:pPr>
      <w:r w:rsidRPr="00046D43">
        <w:rPr>
          <w:sz w:val="24"/>
          <w:szCs w:val="24"/>
        </w:rPr>
        <w:t>Коэффициент  значимости критерия – 0,3;</w:t>
      </w:r>
    </w:p>
    <w:p w:rsidR="001C0820" w:rsidRPr="00046D43" w:rsidRDefault="001C0820" w:rsidP="001C0820">
      <w:pPr>
        <w:autoSpaceDE w:val="0"/>
        <w:autoSpaceDN w:val="0"/>
        <w:adjustRightInd w:val="0"/>
        <w:rPr>
          <w:sz w:val="24"/>
          <w:szCs w:val="24"/>
        </w:rPr>
      </w:pPr>
      <w:r>
        <w:rPr>
          <w:bCs/>
          <w:sz w:val="24"/>
          <w:szCs w:val="24"/>
        </w:rPr>
        <w:t>2</w:t>
      </w:r>
      <w:r w:rsidRPr="00046D43">
        <w:rPr>
          <w:bCs/>
          <w:sz w:val="24"/>
          <w:szCs w:val="24"/>
        </w:rPr>
        <w:t>. Содержание общественного туалета в надлежащем состояни</w:t>
      </w:r>
      <w:proofErr w:type="gramStart"/>
      <w:r w:rsidRPr="00046D43">
        <w:rPr>
          <w:bCs/>
          <w:sz w:val="24"/>
          <w:szCs w:val="24"/>
        </w:rPr>
        <w:t>и-</w:t>
      </w:r>
      <w:proofErr w:type="gramEnd"/>
      <w:r w:rsidRPr="00046D43">
        <w:rPr>
          <w:sz w:val="24"/>
          <w:szCs w:val="24"/>
        </w:rPr>
        <w:t xml:space="preserve"> увеличение начального значения критерия конкурса </w:t>
      </w:r>
    </w:p>
    <w:p w:rsidR="001C0820" w:rsidRPr="00046D43" w:rsidRDefault="001C0820" w:rsidP="001C0820">
      <w:pPr>
        <w:autoSpaceDE w:val="0"/>
        <w:autoSpaceDN w:val="0"/>
        <w:adjustRightInd w:val="0"/>
        <w:rPr>
          <w:sz w:val="24"/>
          <w:szCs w:val="24"/>
        </w:rPr>
      </w:pPr>
      <w:r w:rsidRPr="00046D43">
        <w:rPr>
          <w:sz w:val="24"/>
          <w:szCs w:val="24"/>
        </w:rPr>
        <w:t>Коэффициент  значимости критерия – 0,7;</w:t>
      </w:r>
    </w:p>
    <w:p w:rsidR="001C0820" w:rsidRPr="00046D43" w:rsidRDefault="001C0820" w:rsidP="001C0820">
      <w:pPr>
        <w:autoSpaceDE w:val="0"/>
        <w:autoSpaceDN w:val="0"/>
        <w:adjustRightInd w:val="0"/>
        <w:rPr>
          <w:sz w:val="24"/>
          <w:szCs w:val="24"/>
        </w:rPr>
      </w:pPr>
      <w:r>
        <w:rPr>
          <w:bCs/>
          <w:sz w:val="24"/>
          <w:szCs w:val="24"/>
        </w:rPr>
        <w:t>3</w:t>
      </w:r>
      <w:r w:rsidRPr="00046D43">
        <w:rPr>
          <w:bCs/>
          <w:sz w:val="24"/>
          <w:szCs w:val="24"/>
        </w:rPr>
        <w:t>. Обеспечение  ежедневного  режим</w:t>
      </w:r>
      <w:r>
        <w:rPr>
          <w:bCs/>
          <w:sz w:val="24"/>
          <w:szCs w:val="24"/>
        </w:rPr>
        <w:t>а</w:t>
      </w:r>
      <w:r w:rsidRPr="00046D43">
        <w:rPr>
          <w:bCs/>
          <w:sz w:val="24"/>
          <w:szCs w:val="24"/>
        </w:rPr>
        <w:t xml:space="preserve"> работы общественного туалета (в праздничные и выходные дни в обязательном порядке)-</w:t>
      </w:r>
      <w:r w:rsidRPr="00046D43">
        <w:rPr>
          <w:sz w:val="24"/>
          <w:szCs w:val="24"/>
        </w:rPr>
        <w:t xml:space="preserve"> увеличение начального значения критерия конкурса </w:t>
      </w:r>
    </w:p>
    <w:p w:rsidR="001C0820" w:rsidRPr="00046D43" w:rsidRDefault="001C0820" w:rsidP="001C0820">
      <w:pPr>
        <w:autoSpaceDE w:val="0"/>
        <w:autoSpaceDN w:val="0"/>
        <w:adjustRightInd w:val="0"/>
        <w:rPr>
          <w:sz w:val="24"/>
          <w:szCs w:val="24"/>
        </w:rPr>
      </w:pPr>
      <w:r w:rsidRPr="00046D43">
        <w:rPr>
          <w:sz w:val="24"/>
          <w:szCs w:val="24"/>
        </w:rPr>
        <w:t>Коэффициент  значимости критерия – 0,7;</w:t>
      </w:r>
    </w:p>
    <w:p w:rsidR="001C0820" w:rsidRPr="00046D43" w:rsidRDefault="001C0820" w:rsidP="001C0820">
      <w:pPr>
        <w:autoSpaceDE w:val="0"/>
        <w:autoSpaceDN w:val="0"/>
        <w:adjustRightInd w:val="0"/>
        <w:rPr>
          <w:sz w:val="24"/>
          <w:szCs w:val="24"/>
        </w:rPr>
      </w:pPr>
      <w:r>
        <w:rPr>
          <w:bCs/>
          <w:sz w:val="24"/>
          <w:szCs w:val="24"/>
        </w:rPr>
        <w:t>4</w:t>
      </w:r>
      <w:r w:rsidRPr="00046D43">
        <w:rPr>
          <w:bCs/>
          <w:sz w:val="24"/>
          <w:szCs w:val="24"/>
        </w:rPr>
        <w:t>.  Благоустройство прилегающей территори</w:t>
      </w:r>
      <w:proofErr w:type="gramStart"/>
      <w:r w:rsidRPr="00046D43">
        <w:rPr>
          <w:bCs/>
          <w:sz w:val="24"/>
          <w:szCs w:val="24"/>
        </w:rPr>
        <w:t>и-</w:t>
      </w:r>
      <w:proofErr w:type="gramEnd"/>
      <w:r w:rsidRPr="00046D43">
        <w:rPr>
          <w:sz w:val="24"/>
          <w:szCs w:val="24"/>
        </w:rPr>
        <w:t xml:space="preserve"> увеличение начального значения критерия конкурса </w:t>
      </w:r>
    </w:p>
    <w:p w:rsidR="001C0820" w:rsidRPr="00046D43" w:rsidRDefault="001C0820" w:rsidP="001C0820">
      <w:pPr>
        <w:autoSpaceDE w:val="0"/>
        <w:autoSpaceDN w:val="0"/>
        <w:adjustRightInd w:val="0"/>
        <w:rPr>
          <w:sz w:val="24"/>
          <w:szCs w:val="24"/>
        </w:rPr>
      </w:pPr>
      <w:r w:rsidRPr="00046D43">
        <w:rPr>
          <w:sz w:val="24"/>
          <w:szCs w:val="24"/>
        </w:rPr>
        <w:t>Коэффициент  значимости критерия – 0,7.</w:t>
      </w:r>
    </w:p>
    <w:p w:rsidR="001C0820" w:rsidRPr="000D0C83" w:rsidRDefault="001C0820" w:rsidP="001C0820">
      <w:pPr>
        <w:autoSpaceDE w:val="0"/>
        <w:autoSpaceDN w:val="0"/>
        <w:adjustRightInd w:val="0"/>
        <w:rPr>
          <w:b/>
          <w:bCs/>
          <w:sz w:val="24"/>
          <w:szCs w:val="24"/>
        </w:rPr>
      </w:pPr>
    </w:p>
    <w:p w:rsidR="001C0820" w:rsidRPr="00046D43" w:rsidRDefault="001C0820" w:rsidP="001C0820">
      <w:pPr>
        <w:tabs>
          <w:tab w:val="num" w:pos="567"/>
        </w:tabs>
        <w:suppressAutoHyphens/>
        <w:ind w:firstLine="540"/>
        <w:jc w:val="both"/>
        <w:rPr>
          <w:sz w:val="24"/>
          <w:szCs w:val="24"/>
        </w:rPr>
      </w:pPr>
      <w:r>
        <w:rPr>
          <w:b/>
          <w:sz w:val="24"/>
          <w:szCs w:val="24"/>
        </w:rPr>
        <w:t>14</w:t>
      </w:r>
      <w:r w:rsidRPr="00046D43">
        <w:rPr>
          <w:b/>
          <w:sz w:val="24"/>
          <w:szCs w:val="24"/>
        </w:rPr>
        <w:t>.</w:t>
      </w:r>
      <w:r w:rsidRPr="00046D43">
        <w:rPr>
          <w:sz w:val="24"/>
          <w:szCs w:val="24"/>
        </w:rPr>
        <w:t xml:space="preserve"> Организатор конкурса вправе отказаться от проведения конкурса не позднее</w:t>
      </w:r>
      <w:r>
        <w:rPr>
          <w:sz w:val="24"/>
          <w:szCs w:val="24"/>
        </w:rPr>
        <w:t xml:space="preserve"> </w:t>
      </w:r>
      <w:r w:rsidR="00E401F7">
        <w:rPr>
          <w:sz w:val="24"/>
          <w:szCs w:val="24"/>
        </w:rPr>
        <w:t>17.09.2021</w:t>
      </w:r>
      <w:r>
        <w:rPr>
          <w:sz w:val="24"/>
          <w:szCs w:val="24"/>
        </w:rPr>
        <w:t xml:space="preserve"> </w:t>
      </w:r>
      <w:r w:rsidRPr="00046D43">
        <w:rPr>
          <w:sz w:val="24"/>
          <w:szCs w:val="24"/>
        </w:rPr>
        <w:t xml:space="preserve"> года.</w:t>
      </w:r>
    </w:p>
    <w:p w:rsidR="001C0820" w:rsidRPr="00046D43" w:rsidRDefault="001C0820" w:rsidP="001C0820">
      <w:pPr>
        <w:tabs>
          <w:tab w:val="num" w:pos="567"/>
        </w:tabs>
        <w:suppressAutoHyphens/>
        <w:ind w:firstLine="540"/>
        <w:jc w:val="both"/>
        <w:rPr>
          <w:sz w:val="24"/>
          <w:szCs w:val="24"/>
        </w:rPr>
      </w:pPr>
      <w:r w:rsidRPr="00E62ECC">
        <w:rPr>
          <w:b/>
          <w:sz w:val="24"/>
          <w:szCs w:val="24"/>
        </w:rPr>
        <w:t>15</w:t>
      </w:r>
      <w:r w:rsidRPr="00046D43">
        <w:rPr>
          <w:sz w:val="24"/>
          <w:szCs w:val="24"/>
        </w:rPr>
        <w:t xml:space="preserve">. Организатор конкурса вправе принять решение о внесении изменений в извещение о проведении конкурса не позднее </w:t>
      </w:r>
      <w:r w:rsidR="00E401F7">
        <w:rPr>
          <w:sz w:val="24"/>
          <w:szCs w:val="24"/>
        </w:rPr>
        <w:t>17.09.2021 года.</w:t>
      </w:r>
    </w:p>
    <w:p w:rsidR="001C0820" w:rsidRPr="00046D43" w:rsidRDefault="001C0820" w:rsidP="001C0820">
      <w:pPr>
        <w:rPr>
          <w:sz w:val="24"/>
          <w:szCs w:val="24"/>
        </w:rPr>
      </w:pPr>
    </w:p>
    <w:p w:rsidR="001C0820" w:rsidRPr="00046D43" w:rsidRDefault="001C0820" w:rsidP="001C0820">
      <w:pPr>
        <w:rPr>
          <w:sz w:val="24"/>
          <w:szCs w:val="24"/>
        </w:rPr>
      </w:pPr>
    </w:p>
    <w:p w:rsidR="003C39E7" w:rsidRDefault="003C39E7"/>
    <w:sectPr w:rsidR="003C39E7" w:rsidSect="001C0820">
      <w:pgSz w:w="11907" w:h="16840" w:code="9"/>
      <w:pgMar w:top="567" w:right="851" w:bottom="567" w:left="1134" w:header="720" w:footer="720" w:gutter="0"/>
      <w:cols w:space="720"/>
      <w:formProt w:val="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C0820"/>
    <w:rsid w:val="000521FC"/>
    <w:rsid w:val="001C0820"/>
    <w:rsid w:val="00232870"/>
    <w:rsid w:val="003C39E7"/>
    <w:rsid w:val="006D7772"/>
    <w:rsid w:val="008634BC"/>
    <w:rsid w:val="00911592"/>
    <w:rsid w:val="00A22C0E"/>
    <w:rsid w:val="00AA3787"/>
    <w:rsid w:val="00E16865"/>
    <w:rsid w:val="00E401F7"/>
    <w:rsid w:val="00EB3594"/>
    <w:rsid w:val="00ED400A"/>
    <w:rsid w:val="00F26F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820"/>
    <w:pPr>
      <w:widowControl w:val="0"/>
      <w:ind w:firstLine="0"/>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1C0820"/>
    <w:pPr>
      <w:widowControl/>
      <w:spacing w:before="240" w:after="360"/>
      <w:jc w:val="center"/>
    </w:pPr>
    <w:rPr>
      <w:b/>
      <w:sz w:val="36"/>
    </w:rPr>
  </w:style>
  <w:style w:type="paragraph" w:styleId="3">
    <w:name w:val="Body Text Indent 3"/>
    <w:basedOn w:val="a"/>
    <w:link w:val="30"/>
    <w:rsid w:val="001C0820"/>
    <w:pPr>
      <w:keepNext/>
      <w:widowControl/>
      <w:ind w:firstLine="993"/>
      <w:jc w:val="both"/>
      <w:outlineLvl w:val="1"/>
    </w:pPr>
    <w:rPr>
      <w:sz w:val="28"/>
    </w:rPr>
  </w:style>
  <w:style w:type="character" w:customStyle="1" w:styleId="30">
    <w:name w:val="Основной текст с отступом 3 Знак"/>
    <w:basedOn w:val="a0"/>
    <w:link w:val="3"/>
    <w:rsid w:val="001C0820"/>
    <w:rPr>
      <w:rFonts w:ascii="Times New Roman" w:eastAsia="Times New Roman" w:hAnsi="Times New Roman" w:cs="Times New Roman"/>
      <w:sz w:val="28"/>
      <w:szCs w:val="20"/>
      <w:lang w:eastAsia="ru-RU"/>
    </w:rPr>
  </w:style>
  <w:style w:type="character" w:styleId="a4">
    <w:name w:val="Hyperlink"/>
    <w:basedOn w:val="a0"/>
    <w:rsid w:val="001C0820"/>
    <w:rPr>
      <w:color w:val="0000FF"/>
      <w:u w:val="single"/>
    </w:rPr>
  </w:style>
  <w:style w:type="paragraph" w:customStyle="1" w:styleId="ConsPlusNormal">
    <w:name w:val="ConsPlusNormal"/>
    <w:link w:val="ConsPlusNormal0"/>
    <w:rsid w:val="001C0820"/>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1C0820"/>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uzdal@a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2466</Words>
  <Characters>14062</Characters>
  <Application>Microsoft Office Word</Application>
  <DocSecurity>0</DocSecurity>
  <Lines>117</Lines>
  <Paragraphs>32</Paragraphs>
  <ScaleCrop>false</ScaleCrop>
  <Company/>
  <LinksUpToDate>false</LinksUpToDate>
  <CharactersWithSpaces>16496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ТихоноваЖ</dc:creator>
  <cp:lastModifiedBy>ТихоноваЖ</cp:lastModifiedBy>
  <cp:revision>7</cp:revision>
  <dcterms:created xsi:type="dcterms:W3CDTF">2021-08-19T09:46:00Z</dcterms:created>
  <dcterms:modified xsi:type="dcterms:W3CDTF">2021-08-23T11:56:00Z</dcterms:modified>
</cp:coreProperties>
</file>